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607D7" w:rsidRDefault="00E06C29">
      <w:pPr>
        <w:spacing w:before="240" w:after="240"/>
        <w:jc w:val="center"/>
        <w:rPr>
          <w:rFonts w:ascii="Verdana" w:eastAsia="Verdana" w:hAnsi="Verdana" w:cs="Verdana"/>
          <w:b/>
        </w:rPr>
      </w:pPr>
      <w:r>
        <w:rPr>
          <w:rFonts w:ascii="Verdana" w:eastAsia="Verdana" w:hAnsi="Verdana" w:cs="Verdana"/>
          <w:b/>
        </w:rPr>
        <w:t>Letter Instructions:</w:t>
      </w:r>
    </w:p>
    <w:p w14:paraId="00000002" w14:textId="77777777" w:rsidR="008607D7" w:rsidRDefault="00E06C29">
      <w:pPr>
        <w:spacing w:before="240" w:after="240"/>
        <w:rPr>
          <w:rFonts w:ascii="Verdana" w:eastAsia="Verdana" w:hAnsi="Verdana" w:cs="Verdana"/>
        </w:rPr>
      </w:pPr>
      <w:r>
        <w:rPr>
          <w:rFonts w:ascii="Verdana" w:eastAsia="Verdana" w:hAnsi="Verdana" w:cs="Verdana"/>
          <w:b/>
        </w:rPr>
        <w:t xml:space="preserve">Email your letter to: </w:t>
      </w:r>
      <w:r>
        <w:rPr>
          <w:rFonts w:ascii="Verdana" w:eastAsia="Verdana" w:hAnsi="Verdana" w:cs="Verdana"/>
        </w:rPr>
        <w:t xml:space="preserve">Katherine Van Horn, Legislative Director, </w:t>
      </w:r>
      <w:proofErr w:type="spellStart"/>
      <w:r>
        <w:rPr>
          <w:rFonts w:ascii="Verdana" w:eastAsia="Verdana" w:hAnsi="Verdana" w:cs="Verdana"/>
        </w:rPr>
        <w:t>Assemblymember</w:t>
      </w:r>
      <w:proofErr w:type="spellEnd"/>
      <w:r>
        <w:rPr>
          <w:rFonts w:ascii="Verdana" w:eastAsia="Verdana" w:hAnsi="Verdana" w:cs="Verdana"/>
        </w:rPr>
        <w:t xml:space="preserve"> Phil Ting (</w:t>
      </w:r>
      <w:hyperlink r:id="rId5">
        <w:r>
          <w:rPr>
            <w:rFonts w:ascii="Verdana" w:eastAsia="Verdana" w:hAnsi="Verdana" w:cs="Verdana"/>
            <w:color w:val="1155CC"/>
            <w:u w:val="single"/>
          </w:rPr>
          <w:t>Katherine.VanHorn@asm.ca.gov</w:t>
        </w:r>
      </w:hyperlink>
      <w:r>
        <w:rPr>
          <w:rFonts w:ascii="Verdana" w:eastAsia="Verdana" w:hAnsi="Verdana" w:cs="Verdana"/>
        </w:rPr>
        <w:t xml:space="preserve">) and Cc: Pedro </w:t>
      </w:r>
      <w:proofErr w:type="spellStart"/>
      <w:r>
        <w:rPr>
          <w:rFonts w:ascii="Verdana" w:eastAsia="Verdana" w:hAnsi="Verdana" w:cs="Verdana"/>
        </w:rPr>
        <w:t>Galvao</w:t>
      </w:r>
      <w:proofErr w:type="spellEnd"/>
      <w:r>
        <w:rPr>
          <w:rFonts w:ascii="Verdana" w:eastAsia="Verdana" w:hAnsi="Verdana" w:cs="Verdana"/>
        </w:rPr>
        <w:t>, NPH Policy Director (</w:t>
      </w:r>
      <w:hyperlink r:id="rId6">
        <w:r>
          <w:rPr>
            <w:rFonts w:ascii="Verdana" w:eastAsia="Verdana" w:hAnsi="Verdana" w:cs="Verdana"/>
            <w:color w:val="1155CC"/>
            <w:u w:val="single"/>
          </w:rPr>
          <w:t>pedro@nonprofithousing.org</w:t>
        </w:r>
      </w:hyperlink>
      <w:r>
        <w:rPr>
          <w:rFonts w:ascii="Verdana" w:eastAsia="Verdana" w:hAnsi="Verdana" w:cs="Verdana"/>
        </w:rPr>
        <w:t>)</w:t>
      </w:r>
    </w:p>
    <w:p w14:paraId="00000003" w14:textId="77777777" w:rsidR="008607D7" w:rsidRDefault="00E06C29">
      <w:pPr>
        <w:spacing w:before="240" w:after="240"/>
        <w:rPr>
          <w:rFonts w:ascii="Verdana" w:eastAsia="Verdana" w:hAnsi="Verdana" w:cs="Verdana"/>
        </w:rPr>
      </w:pPr>
      <w:r>
        <w:rPr>
          <w:rFonts w:ascii="Verdana" w:eastAsia="Verdana" w:hAnsi="Verdana" w:cs="Verdana"/>
          <w:b/>
        </w:rPr>
        <w:t xml:space="preserve">And submit to: </w:t>
      </w:r>
      <w:hyperlink r:id="rId7">
        <w:r>
          <w:rPr>
            <w:rFonts w:ascii="Verdana" w:eastAsia="Verdana" w:hAnsi="Verdana" w:cs="Verdana"/>
            <w:color w:val="1155CC"/>
            <w:u w:val="single"/>
          </w:rPr>
          <w:t>https://calegislation.lc.ca.gov/Advocates/</w:t>
        </w:r>
      </w:hyperlink>
      <w:r>
        <w:rPr>
          <w:rFonts w:ascii="Verdana" w:eastAsia="Verdana" w:hAnsi="Verdana" w:cs="Verdana"/>
        </w:rPr>
        <w:t xml:space="preserve"> (note t</w:t>
      </w:r>
      <w:r>
        <w:rPr>
          <w:rFonts w:ascii="Verdana" w:eastAsia="Verdana" w:hAnsi="Verdana" w:cs="Verdana"/>
        </w:rPr>
        <w:t>hat your organization will need to create a free account)</w:t>
      </w:r>
    </w:p>
    <w:p w14:paraId="00000004" w14:textId="77777777" w:rsidR="008607D7" w:rsidRDefault="00E06C29">
      <w:pPr>
        <w:spacing w:before="240" w:after="240"/>
        <w:rPr>
          <w:rFonts w:ascii="Verdana" w:eastAsia="Verdana" w:hAnsi="Verdana" w:cs="Verdana"/>
        </w:rPr>
      </w:pPr>
      <w:r>
        <w:rPr>
          <w:rFonts w:ascii="Verdana" w:eastAsia="Verdana" w:hAnsi="Verdana" w:cs="Verdana"/>
        </w:rPr>
        <w:t>_____________________________________________________________</w:t>
      </w:r>
    </w:p>
    <w:p w14:paraId="00000005" w14:textId="77777777" w:rsidR="008607D7" w:rsidRDefault="00E06C29">
      <w:pPr>
        <w:spacing w:before="240" w:after="240"/>
        <w:jc w:val="center"/>
        <w:rPr>
          <w:rFonts w:ascii="Verdana" w:eastAsia="Verdana" w:hAnsi="Verdana" w:cs="Verdana"/>
          <w:b/>
        </w:rPr>
      </w:pPr>
      <w:r>
        <w:rPr>
          <w:rFonts w:ascii="Verdana" w:eastAsia="Verdana" w:hAnsi="Verdana" w:cs="Verdana"/>
          <w:b/>
        </w:rPr>
        <w:t>Letter Template:</w:t>
      </w:r>
    </w:p>
    <w:p w14:paraId="00000006" w14:textId="77777777" w:rsidR="008607D7" w:rsidRDefault="00E06C29">
      <w:pPr>
        <w:spacing w:before="240" w:after="240"/>
        <w:jc w:val="center"/>
        <w:rPr>
          <w:rFonts w:ascii="Verdana" w:eastAsia="Verdana" w:hAnsi="Verdana" w:cs="Verdana"/>
        </w:rPr>
      </w:pPr>
      <w:r>
        <w:rPr>
          <w:rFonts w:ascii="Verdana" w:eastAsia="Verdana" w:hAnsi="Verdana" w:cs="Verdana"/>
          <w:i/>
          <w:highlight w:val="yellow"/>
        </w:rPr>
        <w:t>[Place on your letterhead or include your address block]</w:t>
      </w:r>
    </w:p>
    <w:p w14:paraId="00000007" w14:textId="77777777" w:rsidR="008607D7" w:rsidRDefault="00E06C29">
      <w:pPr>
        <w:spacing w:before="240" w:after="240"/>
        <w:rPr>
          <w:rFonts w:ascii="Verdana" w:eastAsia="Verdana" w:hAnsi="Verdana" w:cs="Verdana"/>
        </w:rPr>
      </w:pPr>
      <w:r>
        <w:rPr>
          <w:rFonts w:ascii="Verdana" w:eastAsia="Verdana" w:hAnsi="Verdana" w:cs="Verdana"/>
          <w:i/>
          <w:highlight w:val="yellow"/>
        </w:rPr>
        <w:t>[Insert Date]</w:t>
      </w:r>
    </w:p>
    <w:p w14:paraId="00000008" w14:textId="77777777" w:rsidR="008607D7" w:rsidRDefault="00E06C29">
      <w:pPr>
        <w:spacing w:before="240" w:after="240" w:line="144" w:lineRule="auto"/>
        <w:rPr>
          <w:rFonts w:ascii="Verdana" w:eastAsia="Verdana" w:hAnsi="Verdana" w:cs="Verdana"/>
        </w:rPr>
      </w:pPr>
      <w:r>
        <w:rPr>
          <w:rFonts w:ascii="Verdana" w:eastAsia="Verdana" w:hAnsi="Verdana" w:cs="Verdana"/>
        </w:rPr>
        <w:t>The Honorable Phil Ting</w:t>
      </w:r>
    </w:p>
    <w:p w14:paraId="00000009" w14:textId="77777777" w:rsidR="008607D7" w:rsidRDefault="00E06C29">
      <w:pPr>
        <w:spacing w:before="240" w:after="240" w:line="144" w:lineRule="auto"/>
        <w:rPr>
          <w:rFonts w:ascii="Verdana" w:eastAsia="Verdana" w:hAnsi="Verdana" w:cs="Verdana"/>
          <w:highlight w:val="white"/>
        </w:rPr>
      </w:pPr>
      <w:r>
        <w:rPr>
          <w:rFonts w:ascii="Verdana" w:eastAsia="Verdana" w:hAnsi="Verdana" w:cs="Verdana"/>
          <w:highlight w:val="white"/>
        </w:rPr>
        <w:t>California State Assembl</w:t>
      </w:r>
      <w:r>
        <w:rPr>
          <w:rFonts w:ascii="Verdana" w:eastAsia="Verdana" w:hAnsi="Verdana" w:cs="Verdana"/>
          <w:highlight w:val="white"/>
        </w:rPr>
        <w:t>y</w:t>
      </w:r>
    </w:p>
    <w:p w14:paraId="0000000A" w14:textId="785ADEFF" w:rsidR="008607D7" w:rsidRDefault="00E06C29">
      <w:pPr>
        <w:spacing w:before="240" w:after="240" w:line="144" w:lineRule="auto"/>
        <w:rPr>
          <w:rFonts w:ascii="Verdana" w:eastAsia="Verdana" w:hAnsi="Verdana" w:cs="Verdana"/>
          <w:highlight w:val="white"/>
        </w:rPr>
      </w:pPr>
      <w:r>
        <w:rPr>
          <w:rFonts w:ascii="Verdana" w:eastAsia="Verdana" w:hAnsi="Verdana" w:cs="Verdana"/>
          <w:highlight w:val="white"/>
        </w:rPr>
        <w:t>Room 6026</w:t>
      </w:r>
    </w:p>
    <w:p w14:paraId="0000000B" w14:textId="77777777" w:rsidR="008607D7" w:rsidRDefault="00E06C29">
      <w:pPr>
        <w:spacing w:before="240" w:after="240" w:line="144" w:lineRule="auto"/>
        <w:rPr>
          <w:rFonts w:ascii="Verdana" w:eastAsia="Verdana" w:hAnsi="Verdana" w:cs="Verdana"/>
          <w:highlight w:val="white"/>
        </w:rPr>
      </w:pPr>
      <w:r>
        <w:rPr>
          <w:rFonts w:ascii="Verdana" w:eastAsia="Verdana" w:hAnsi="Verdana" w:cs="Verdana"/>
          <w:highlight w:val="white"/>
        </w:rPr>
        <w:t>Sacramento, CA 95814</w:t>
      </w:r>
    </w:p>
    <w:p w14:paraId="0000000C" w14:textId="77777777" w:rsidR="008607D7" w:rsidRDefault="008607D7">
      <w:pPr>
        <w:spacing w:before="240" w:after="240" w:line="144" w:lineRule="auto"/>
        <w:rPr>
          <w:rFonts w:ascii="Verdana" w:eastAsia="Verdana" w:hAnsi="Verdana" w:cs="Verdana"/>
          <w:highlight w:val="white"/>
        </w:rPr>
      </w:pPr>
    </w:p>
    <w:p w14:paraId="0000000D" w14:textId="77777777" w:rsidR="008607D7" w:rsidRDefault="00E06C29">
      <w:pPr>
        <w:spacing w:before="240" w:after="240"/>
        <w:rPr>
          <w:rFonts w:ascii="Verdana" w:eastAsia="Verdana" w:hAnsi="Verdana" w:cs="Verdana"/>
          <w:b/>
          <w:highlight w:val="white"/>
        </w:rPr>
      </w:pPr>
      <w:r>
        <w:rPr>
          <w:rFonts w:ascii="Verdana" w:eastAsia="Verdana" w:hAnsi="Verdana" w:cs="Verdana"/>
          <w:b/>
          <w:highlight w:val="white"/>
        </w:rPr>
        <w:t>Re: Support for AB 1271 (Ting) – Surplus Land Act</w:t>
      </w:r>
    </w:p>
    <w:p w14:paraId="0000000E" w14:textId="77777777" w:rsidR="008607D7" w:rsidRDefault="00E06C29">
      <w:pPr>
        <w:spacing w:before="240" w:after="240"/>
        <w:rPr>
          <w:rFonts w:ascii="Verdana" w:eastAsia="Verdana" w:hAnsi="Verdana" w:cs="Verdana"/>
          <w:i/>
          <w:highlight w:val="white"/>
        </w:rPr>
      </w:pPr>
      <w:r>
        <w:rPr>
          <w:rFonts w:ascii="Verdana" w:eastAsia="Verdana" w:hAnsi="Verdana" w:cs="Verdana"/>
          <w:highlight w:val="white"/>
        </w:rPr>
        <w:t xml:space="preserve">Dear </w:t>
      </w:r>
      <w:proofErr w:type="spellStart"/>
      <w:r>
        <w:rPr>
          <w:rFonts w:ascii="Verdana" w:eastAsia="Verdana" w:hAnsi="Verdana" w:cs="Verdana"/>
          <w:highlight w:val="white"/>
        </w:rPr>
        <w:t>Assemblymember</w:t>
      </w:r>
      <w:proofErr w:type="spellEnd"/>
      <w:r>
        <w:rPr>
          <w:rFonts w:ascii="Verdana" w:eastAsia="Verdana" w:hAnsi="Verdana" w:cs="Verdana"/>
          <w:highlight w:val="white"/>
        </w:rPr>
        <w:t xml:space="preserve"> Ting:</w:t>
      </w:r>
    </w:p>
    <w:p w14:paraId="0000000F" w14:textId="77777777" w:rsidR="008607D7" w:rsidRDefault="00E06C29">
      <w:pPr>
        <w:spacing w:before="240" w:after="240"/>
        <w:rPr>
          <w:rFonts w:ascii="Verdana" w:eastAsia="Verdana" w:hAnsi="Verdana" w:cs="Verdana"/>
          <w:b/>
        </w:rPr>
      </w:pPr>
      <w:r>
        <w:rPr>
          <w:rFonts w:ascii="Verdana" w:eastAsia="Verdana" w:hAnsi="Verdana" w:cs="Verdana"/>
          <w:i/>
          <w:highlight w:val="yellow"/>
        </w:rPr>
        <w:t>[INSERT ORGANIZATION’S NAME HERE]</w:t>
      </w:r>
      <w:r>
        <w:rPr>
          <w:rFonts w:ascii="Verdana" w:eastAsia="Verdana" w:hAnsi="Verdana" w:cs="Verdana"/>
          <w:highlight w:val="white"/>
        </w:rPr>
        <w:t xml:space="preserve"> is voicing our strong support for </w:t>
      </w:r>
      <w:r>
        <w:rPr>
          <w:rFonts w:ascii="Verdana" w:eastAsia="Verdana" w:hAnsi="Verdana" w:cs="Verdana"/>
          <w:b/>
          <w:highlight w:val="white"/>
        </w:rPr>
        <w:t xml:space="preserve">AB 1271 (Ting), which will </w:t>
      </w:r>
      <w:r>
        <w:rPr>
          <w:rFonts w:ascii="Verdana" w:eastAsia="Verdana" w:hAnsi="Verdana" w:cs="Verdana"/>
          <w:b/>
        </w:rPr>
        <w:t xml:space="preserve">clarify and strengthen provisions in the Surplus Land Act (SLA) to promote the use of public land for affordable housing. </w:t>
      </w:r>
    </w:p>
    <w:p w14:paraId="00000010" w14:textId="77777777" w:rsidR="008607D7" w:rsidRDefault="00E06C29">
      <w:pPr>
        <w:spacing w:before="240" w:after="240"/>
        <w:rPr>
          <w:rFonts w:ascii="Verdana" w:eastAsia="Verdana" w:hAnsi="Verdana" w:cs="Verdana"/>
          <w:b/>
          <w:highlight w:val="white"/>
        </w:rPr>
      </w:pPr>
      <w:r>
        <w:rPr>
          <w:rFonts w:ascii="Verdana" w:eastAsia="Verdana" w:hAnsi="Verdana" w:cs="Verdana"/>
        </w:rPr>
        <w:t>We</w:t>
      </w:r>
      <w:r>
        <w:rPr>
          <w:rFonts w:ascii="Verdana" w:eastAsia="Verdana" w:hAnsi="Verdana" w:cs="Verdana"/>
          <w:b/>
        </w:rPr>
        <w:t xml:space="preserve"> </w:t>
      </w:r>
      <w:r>
        <w:rPr>
          <w:rFonts w:ascii="Verdana" w:eastAsia="Verdana" w:hAnsi="Verdana" w:cs="Verdana"/>
          <w:highlight w:val="white"/>
        </w:rPr>
        <w:t xml:space="preserve">believe that public, surplus lands should benefit the public good. These public lands present opportunities to </w:t>
      </w:r>
      <w:r>
        <w:rPr>
          <w:rFonts w:ascii="Verdana" w:eastAsia="Verdana" w:hAnsi="Verdana" w:cs="Verdana"/>
          <w:b/>
          <w:highlight w:val="white"/>
        </w:rPr>
        <w:t>build more affordab</w:t>
      </w:r>
      <w:r>
        <w:rPr>
          <w:rFonts w:ascii="Verdana" w:eastAsia="Verdana" w:hAnsi="Verdana" w:cs="Verdana"/>
          <w:b/>
          <w:highlight w:val="white"/>
        </w:rPr>
        <w:t>le housing to fulfill the critical need of keeping our neighbors and communities in place.</w:t>
      </w:r>
    </w:p>
    <w:p w14:paraId="00000011" w14:textId="77777777" w:rsidR="008607D7" w:rsidRDefault="00E06C29">
      <w:pPr>
        <w:spacing w:before="240" w:after="240"/>
        <w:rPr>
          <w:rFonts w:ascii="Verdana" w:eastAsia="Verdana" w:hAnsi="Verdana" w:cs="Verdana"/>
          <w:highlight w:val="white"/>
        </w:rPr>
      </w:pPr>
      <w:r>
        <w:rPr>
          <w:rFonts w:ascii="Verdana" w:eastAsia="Verdana" w:hAnsi="Verdana" w:cs="Verdana"/>
          <w:i/>
          <w:highlight w:val="yellow"/>
        </w:rPr>
        <w:t>[Include 1-2 sentences to briefly describe your organization: You may include how many people you serve and where, how many people you employ and where, etc.</w:t>
      </w:r>
      <w:r>
        <w:rPr>
          <w:rFonts w:ascii="Verdana" w:eastAsia="Verdana" w:hAnsi="Verdana" w:cs="Verdana"/>
          <w:highlight w:val="yellow"/>
        </w:rPr>
        <w:t>]</w:t>
      </w:r>
    </w:p>
    <w:p w14:paraId="00000012" w14:textId="77777777" w:rsidR="008607D7" w:rsidRDefault="00E06C29">
      <w:pPr>
        <w:spacing w:before="240" w:after="240"/>
        <w:rPr>
          <w:rFonts w:ascii="Verdana" w:eastAsia="Verdana" w:hAnsi="Verdana" w:cs="Verdana"/>
          <w:b/>
        </w:rPr>
      </w:pPr>
      <w:r>
        <w:rPr>
          <w:rFonts w:ascii="Verdana" w:eastAsia="Verdana" w:hAnsi="Verdana" w:cs="Verdana"/>
        </w:rPr>
        <w:t>Across</w:t>
      </w:r>
      <w:r>
        <w:rPr>
          <w:rFonts w:ascii="Verdana" w:eastAsia="Verdana" w:hAnsi="Verdana" w:cs="Verdana"/>
        </w:rPr>
        <w:t xml:space="preserve"> California, public agencies control significant amounts of unused land that have remained dormant for decades, but are strategically located next to transit, schools, and job opportunities. </w:t>
      </w:r>
      <w:r>
        <w:rPr>
          <w:rFonts w:ascii="Verdana" w:eastAsia="Verdana" w:hAnsi="Verdana" w:cs="Verdana"/>
          <w:b/>
        </w:rPr>
        <w:t>California’s surplus land laws already require such land to be pr</w:t>
      </w:r>
      <w:r>
        <w:rPr>
          <w:rFonts w:ascii="Verdana" w:eastAsia="Verdana" w:hAnsi="Verdana" w:cs="Verdana"/>
          <w:b/>
        </w:rPr>
        <w:t xml:space="preserve">ioritized for purposes of affordable housing, but a narrow </w:t>
      </w:r>
      <w:r>
        <w:rPr>
          <w:rFonts w:ascii="Verdana" w:eastAsia="Verdana" w:hAnsi="Verdana" w:cs="Verdana"/>
          <w:b/>
        </w:rPr>
        <w:lastRenderedPageBreak/>
        <w:t>scope and lack of clarity within the law prevents surplus land from being used more effectively.</w:t>
      </w:r>
    </w:p>
    <w:p w14:paraId="00000013" w14:textId="77777777" w:rsidR="008607D7" w:rsidRDefault="00E06C29">
      <w:pPr>
        <w:spacing w:before="240" w:after="240"/>
        <w:rPr>
          <w:rFonts w:ascii="Verdana" w:eastAsia="Verdana" w:hAnsi="Verdana" w:cs="Verdana"/>
        </w:rPr>
      </w:pPr>
      <w:r>
        <w:rPr>
          <w:rFonts w:ascii="Verdana" w:eastAsia="Verdana" w:hAnsi="Verdana" w:cs="Verdana"/>
        </w:rPr>
        <w:t>Enacted in 1968, the Surplus Land Act (SLA) requires all local agencies to prioritize affordable hou</w:t>
      </w:r>
      <w:r>
        <w:rPr>
          <w:rFonts w:ascii="Verdana" w:eastAsia="Verdana" w:hAnsi="Verdana" w:cs="Verdana"/>
        </w:rPr>
        <w:t xml:space="preserve">sing, as well as parks and open space, when disposing of surplus land. However local agencies have attempted to circumvent this statute, </w:t>
      </w:r>
      <w:r>
        <w:rPr>
          <w:rFonts w:ascii="Verdana" w:eastAsia="Verdana" w:hAnsi="Verdana" w:cs="Verdana"/>
          <w:b/>
        </w:rPr>
        <w:t>creating conflicts that have delayed the sale of surplus sites and stunted affordable housing development</w:t>
      </w:r>
      <w:r>
        <w:rPr>
          <w:rFonts w:ascii="Verdana" w:eastAsia="Verdana" w:hAnsi="Verdana" w:cs="Verdana"/>
        </w:rPr>
        <w:t>.</w:t>
      </w:r>
    </w:p>
    <w:p w14:paraId="00000014" w14:textId="77777777" w:rsidR="008607D7" w:rsidRDefault="00E06C29">
      <w:pPr>
        <w:spacing w:before="240" w:after="240"/>
        <w:rPr>
          <w:rFonts w:ascii="Verdana" w:eastAsia="Verdana" w:hAnsi="Verdana" w:cs="Verdana"/>
        </w:rPr>
      </w:pPr>
      <w:r>
        <w:rPr>
          <w:rFonts w:ascii="Verdana" w:eastAsia="Verdana" w:hAnsi="Verdana" w:cs="Verdana"/>
        </w:rPr>
        <w:t xml:space="preserve">The nuances </w:t>
      </w:r>
      <w:r>
        <w:rPr>
          <w:rFonts w:ascii="Verdana" w:eastAsia="Verdana" w:hAnsi="Verdana" w:cs="Verdana"/>
        </w:rPr>
        <w:t>of the SLA are abundant and this bill will give local agencies much needed clarification to critical provisions of the act by:</w:t>
      </w:r>
    </w:p>
    <w:p w14:paraId="00000015" w14:textId="77777777" w:rsidR="008607D7" w:rsidRDefault="00E06C29">
      <w:pPr>
        <w:numPr>
          <w:ilvl w:val="0"/>
          <w:numId w:val="1"/>
        </w:numPr>
        <w:spacing w:before="240" w:after="200"/>
        <w:rPr>
          <w:rFonts w:ascii="Verdana" w:eastAsia="Verdana" w:hAnsi="Verdana" w:cs="Verdana"/>
        </w:rPr>
      </w:pPr>
      <w:r>
        <w:rPr>
          <w:rFonts w:ascii="Verdana" w:eastAsia="Verdana" w:hAnsi="Verdana" w:cs="Verdana"/>
        </w:rPr>
        <w:t xml:space="preserve">Defining “dispose of” to allow for </w:t>
      </w:r>
      <w:r>
        <w:rPr>
          <w:rFonts w:ascii="Verdana" w:eastAsia="Verdana" w:hAnsi="Verdana" w:cs="Verdana"/>
          <w:b/>
        </w:rPr>
        <w:t>utility/conservation easements, varying lease timelines, and existing leases.</w:t>
      </w:r>
    </w:p>
    <w:p w14:paraId="00000016" w14:textId="77777777" w:rsidR="008607D7" w:rsidRDefault="00E06C29">
      <w:pPr>
        <w:numPr>
          <w:ilvl w:val="0"/>
          <w:numId w:val="1"/>
        </w:numPr>
        <w:spacing w:after="200"/>
        <w:rPr>
          <w:rFonts w:ascii="Verdana" w:eastAsia="Verdana" w:hAnsi="Verdana" w:cs="Verdana"/>
        </w:rPr>
      </w:pPr>
      <w:r>
        <w:rPr>
          <w:rFonts w:ascii="Verdana" w:eastAsia="Verdana" w:hAnsi="Verdana" w:cs="Verdana"/>
        </w:rPr>
        <w:t>Removing referen</w:t>
      </w:r>
      <w:r>
        <w:rPr>
          <w:rFonts w:ascii="Verdana" w:eastAsia="Verdana" w:hAnsi="Verdana" w:cs="Verdana"/>
        </w:rPr>
        <w:t>ce to Health and Safety code 50074 in defining “housing sponsor,” so that entities that have notified California Department of Housing and Community Development (HCD) about their interest in acquiring surplus land are included on the entire list of interes</w:t>
      </w:r>
      <w:r>
        <w:rPr>
          <w:rFonts w:ascii="Verdana" w:eastAsia="Verdana" w:hAnsi="Verdana" w:cs="Verdana"/>
        </w:rPr>
        <w:t xml:space="preserve">ted parties in the list of </w:t>
      </w:r>
      <w:r>
        <w:rPr>
          <w:rFonts w:ascii="Verdana" w:eastAsia="Verdana" w:hAnsi="Verdana" w:cs="Verdana"/>
          <w:b/>
        </w:rPr>
        <w:t>“housing sponsors” that must be notified of the availability of surplus land.</w:t>
      </w:r>
    </w:p>
    <w:p w14:paraId="00000017" w14:textId="77777777" w:rsidR="008607D7" w:rsidRDefault="00E06C29">
      <w:pPr>
        <w:numPr>
          <w:ilvl w:val="0"/>
          <w:numId w:val="1"/>
        </w:numPr>
        <w:spacing w:after="200"/>
        <w:rPr>
          <w:rFonts w:ascii="Verdana" w:eastAsia="Verdana" w:hAnsi="Verdana" w:cs="Verdana"/>
        </w:rPr>
      </w:pPr>
      <w:r>
        <w:rPr>
          <w:rFonts w:ascii="Verdana" w:eastAsia="Verdana" w:hAnsi="Verdana" w:cs="Verdana"/>
        </w:rPr>
        <w:t xml:space="preserve">Clarifying that </w:t>
      </w:r>
      <w:r>
        <w:rPr>
          <w:rFonts w:ascii="Verdana" w:eastAsia="Verdana" w:hAnsi="Verdana" w:cs="Verdana"/>
          <w:b/>
        </w:rPr>
        <w:t>individual parcels</w:t>
      </w:r>
      <w:r>
        <w:rPr>
          <w:rFonts w:ascii="Verdana" w:eastAsia="Verdana" w:hAnsi="Verdana" w:cs="Verdana"/>
        </w:rPr>
        <w:t xml:space="preserve"> would not be subject to SLA </w:t>
      </w:r>
      <w:r>
        <w:rPr>
          <w:rFonts w:ascii="Verdana" w:eastAsia="Verdana" w:hAnsi="Verdana" w:cs="Verdana"/>
          <w:i/>
        </w:rPr>
        <w:t>provided that</w:t>
      </w:r>
      <w:r>
        <w:rPr>
          <w:rFonts w:ascii="Verdana" w:eastAsia="Verdana" w:hAnsi="Verdana" w:cs="Verdana"/>
        </w:rPr>
        <w:t xml:space="preserve"> there is </w:t>
      </w:r>
      <w:r>
        <w:rPr>
          <w:rFonts w:ascii="Verdana" w:eastAsia="Verdana" w:hAnsi="Verdana" w:cs="Verdana"/>
          <w:b/>
        </w:rPr>
        <w:t>at least 25% minimum affordable housing to lower income household</w:t>
      </w:r>
      <w:r>
        <w:rPr>
          <w:rFonts w:ascii="Verdana" w:eastAsia="Verdana" w:hAnsi="Verdana" w:cs="Verdana"/>
          <w:b/>
        </w:rPr>
        <w:t>s and must be offered for competitive bid.</w:t>
      </w:r>
    </w:p>
    <w:p w14:paraId="00000018" w14:textId="77777777" w:rsidR="008607D7" w:rsidRDefault="00E06C29">
      <w:pPr>
        <w:numPr>
          <w:ilvl w:val="0"/>
          <w:numId w:val="1"/>
        </w:numPr>
        <w:spacing w:before="200" w:after="240"/>
        <w:rPr>
          <w:rFonts w:ascii="Verdana" w:eastAsia="Verdana" w:hAnsi="Verdana" w:cs="Verdana"/>
        </w:rPr>
      </w:pPr>
      <w:r>
        <w:rPr>
          <w:rFonts w:ascii="Verdana" w:eastAsia="Verdana" w:hAnsi="Verdana" w:cs="Verdana"/>
        </w:rPr>
        <w:t xml:space="preserve">Clarifying that the </w:t>
      </w:r>
      <w:r>
        <w:rPr>
          <w:rFonts w:ascii="Verdana" w:eastAsia="Verdana" w:hAnsi="Verdana" w:cs="Verdana"/>
          <w:b/>
        </w:rPr>
        <w:t>initial affordable housing sponsor</w:t>
      </w:r>
      <w:r>
        <w:rPr>
          <w:rFonts w:ascii="Verdana" w:eastAsia="Verdana" w:hAnsi="Verdana" w:cs="Verdana"/>
        </w:rPr>
        <w:t xml:space="preserve"> that is unable to reach an agreement on terms of disposition with an agency would have the </w:t>
      </w:r>
      <w:r>
        <w:rPr>
          <w:rFonts w:ascii="Verdana" w:eastAsia="Verdana" w:hAnsi="Verdana" w:cs="Verdana"/>
          <w:b/>
        </w:rPr>
        <w:t>first right of refusal on the same terms of negotiations subsequently reached with another entity.</w:t>
      </w:r>
    </w:p>
    <w:p w14:paraId="00000019" w14:textId="77777777" w:rsidR="008607D7" w:rsidRDefault="00E06C29">
      <w:pPr>
        <w:numPr>
          <w:ilvl w:val="0"/>
          <w:numId w:val="1"/>
        </w:numPr>
        <w:spacing w:before="240"/>
        <w:rPr>
          <w:rFonts w:ascii="Verdana" w:eastAsia="Verdana" w:hAnsi="Verdana" w:cs="Verdana"/>
        </w:rPr>
      </w:pPr>
      <w:r>
        <w:rPr>
          <w:rFonts w:ascii="Verdana" w:eastAsia="Verdana" w:hAnsi="Verdana" w:cs="Verdana"/>
        </w:rPr>
        <w:t xml:space="preserve">Clarifying that </w:t>
      </w:r>
      <w:r>
        <w:rPr>
          <w:rFonts w:ascii="Verdana" w:eastAsia="Verdana" w:hAnsi="Verdana" w:cs="Verdana"/>
          <w:b/>
        </w:rPr>
        <w:t>HCD is required to publish all copies of notices of availability.</w:t>
      </w:r>
    </w:p>
    <w:p w14:paraId="0000001A" w14:textId="77777777" w:rsidR="008607D7" w:rsidRDefault="00E06C29">
      <w:pPr>
        <w:spacing w:before="240" w:after="240"/>
        <w:rPr>
          <w:rFonts w:ascii="Verdana" w:eastAsia="Verdana" w:hAnsi="Verdana" w:cs="Verdana"/>
        </w:rPr>
      </w:pPr>
      <w:r>
        <w:rPr>
          <w:rFonts w:ascii="Verdana" w:eastAsia="Verdana" w:hAnsi="Verdana" w:cs="Verdana"/>
        </w:rPr>
        <w:t xml:space="preserve">Thank you for your leadership in drafting legislation that will </w:t>
      </w:r>
      <w:r>
        <w:rPr>
          <w:rFonts w:ascii="Verdana" w:eastAsia="Verdana" w:hAnsi="Verdana" w:cs="Verdana"/>
          <w:b/>
        </w:rPr>
        <w:t>provide opportunities to create new affordable housing and will ensure those opportunities are carried out and fully realized.</w:t>
      </w:r>
      <w:r>
        <w:rPr>
          <w:rFonts w:ascii="Verdana" w:eastAsia="Verdana" w:hAnsi="Verdana" w:cs="Verdana"/>
        </w:rPr>
        <w:t xml:space="preserve">  </w:t>
      </w:r>
    </w:p>
    <w:p w14:paraId="0000001B" w14:textId="77777777" w:rsidR="008607D7" w:rsidRDefault="00E06C29">
      <w:pPr>
        <w:spacing w:before="240" w:after="240"/>
        <w:rPr>
          <w:rFonts w:ascii="Verdana" w:eastAsia="Verdana" w:hAnsi="Verdana" w:cs="Verdana"/>
        </w:rPr>
      </w:pPr>
      <w:r>
        <w:rPr>
          <w:rFonts w:ascii="Verdana" w:eastAsia="Verdana" w:hAnsi="Verdana" w:cs="Verdana"/>
          <w:i/>
          <w:highlight w:val="yellow"/>
        </w:rPr>
        <w:t>[INSERT NAME OF ORGANIZATION HERE]</w:t>
      </w:r>
      <w:r>
        <w:rPr>
          <w:rFonts w:ascii="Verdana" w:eastAsia="Verdana" w:hAnsi="Verdana" w:cs="Verdana"/>
          <w:highlight w:val="white"/>
        </w:rPr>
        <w:t xml:space="preserve"> </w:t>
      </w:r>
      <w:r>
        <w:rPr>
          <w:rFonts w:ascii="Verdana" w:eastAsia="Verdana" w:hAnsi="Verdana" w:cs="Verdana"/>
        </w:rPr>
        <w:t>strongly supports AB 1271 an</w:t>
      </w:r>
      <w:r>
        <w:rPr>
          <w:rFonts w:ascii="Verdana" w:eastAsia="Verdana" w:hAnsi="Verdana" w:cs="Verdana"/>
        </w:rPr>
        <w:t>d encourages the Legislature to pass this important bill. As</w:t>
      </w:r>
      <w:r>
        <w:rPr>
          <w:rFonts w:ascii="Verdana" w:eastAsia="Verdana" w:hAnsi="Verdana" w:cs="Verdana"/>
          <w:highlight w:val="white"/>
        </w:rPr>
        <w:t xml:space="preserve"> a member of the Non-Profit Housing Association of Northern California (NPH),</w:t>
      </w:r>
      <w:r>
        <w:rPr>
          <w:rFonts w:ascii="Verdana" w:eastAsia="Verdana" w:hAnsi="Verdana" w:cs="Verdana"/>
        </w:rPr>
        <w:t xml:space="preserve"> we look forward to working with you to pass this critical legislation.</w:t>
      </w:r>
    </w:p>
    <w:p w14:paraId="0000001C" w14:textId="77777777" w:rsidR="008607D7" w:rsidRDefault="00E06C29">
      <w:pPr>
        <w:spacing w:before="240" w:after="240"/>
        <w:rPr>
          <w:rFonts w:ascii="Verdana" w:eastAsia="Verdana" w:hAnsi="Verdana" w:cs="Verdana"/>
        </w:rPr>
      </w:pPr>
      <w:r>
        <w:rPr>
          <w:rFonts w:ascii="Verdana" w:eastAsia="Verdana" w:hAnsi="Verdana" w:cs="Verdana"/>
        </w:rPr>
        <w:t xml:space="preserve"> </w:t>
      </w:r>
    </w:p>
    <w:p w14:paraId="0000001D" w14:textId="77777777" w:rsidR="008607D7" w:rsidRDefault="00E06C29">
      <w:pPr>
        <w:spacing w:before="240" w:after="240"/>
        <w:rPr>
          <w:rFonts w:ascii="Verdana" w:eastAsia="Verdana" w:hAnsi="Verdana" w:cs="Verdana"/>
        </w:rPr>
      </w:pPr>
      <w:r>
        <w:rPr>
          <w:rFonts w:ascii="Verdana" w:eastAsia="Verdana" w:hAnsi="Verdana" w:cs="Verdana"/>
        </w:rPr>
        <w:lastRenderedPageBreak/>
        <w:t>Respectfully,</w:t>
      </w:r>
    </w:p>
    <w:p w14:paraId="0000001E" w14:textId="77777777" w:rsidR="008607D7" w:rsidRDefault="00E06C29">
      <w:pPr>
        <w:spacing w:before="240" w:after="240"/>
        <w:rPr>
          <w:rFonts w:ascii="Verdana" w:eastAsia="Verdana" w:hAnsi="Verdana" w:cs="Verdana"/>
          <w:i/>
          <w:highlight w:val="yellow"/>
        </w:rPr>
      </w:pPr>
      <w:r>
        <w:rPr>
          <w:rFonts w:ascii="Verdana" w:eastAsia="Verdana" w:hAnsi="Verdana" w:cs="Verdana"/>
          <w:i/>
          <w:highlight w:val="yellow"/>
        </w:rPr>
        <w:t>[Insert Your Full Name]</w:t>
      </w:r>
    </w:p>
    <w:p w14:paraId="0000001F" w14:textId="77777777" w:rsidR="008607D7" w:rsidRDefault="00E06C29">
      <w:pPr>
        <w:spacing w:before="240" w:after="240"/>
        <w:rPr>
          <w:rFonts w:ascii="Verdana" w:eastAsia="Verdana" w:hAnsi="Verdana" w:cs="Verdana"/>
          <w:i/>
          <w:highlight w:val="yellow"/>
        </w:rPr>
      </w:pPr>
      <w:r>
        <w:rPr>
          <w:rFonts w:ascii="Verdana" w:eastAsia="Verdana" w:hAnsi="Verdana" w:cs="Verdana"/>
          <w:i/>
          <w:highlight w:val="yellow"/>
        </w:rPr>
        <w:t>[Insert</w:t>
      </w:r>
      <w:r>
        <w:rPr>
          <w:rFonts w:ascii="Verdana" w:eastAsia="Verdana" w:hAnsi="Verdana" w:cs="Verdana"/>
          <w:i/>
          <w:highlight w:val="yellow"/>
        </w:rPr>
        <w:t xml:space="preserve"> Your Title]</w:t>
      </w:r>
    </w:p>
    <w:p w14:paraId="00000020" w14:textId="77777777" w:rsidR="008607D7" w:rsidRDefault="00E06C29">
      <w:pPr>
        <w:spacing w:before="240" w:after="240"/>
        <w:rPr>
          <w:rFonts w:ascii="Verdana" w:eastAsia="Verdana" w:hAnsi="Verdana" w:cs="Verdana"/>
          <w:i/>
          <w:highlight w:val="yellow"/>
        </w:rPr>
      </w:pPr>
      <w:r>
        <w:rPr>
          <w:rFonts w:ascii="Verdana" w:eastAsia="Verdana" w:hAnsi="Verdana" w:cs="Verdana"/>
          <w:i/>
          <w:highlight w:val="yellow"/>
        </w:rPr>
        <w:t>[Insert Your Organization’s Name]</w:t>
      </w:r>
    </w:p>
    <w:p w14:paraId="00000021" w14:textId="77777777" w:rsidR="008607D7" w:rsidRDefault="00E06C29">
      <w:pPr>
        <w:spacing w:before="240" w:after="240"/>
        <w:rPr>
          <w:rFonts w:ascii="Verdana" w:eastAsia="Verdana" w:hAnsi="Verdana" w:cs="Verdana"/>
          <w:highlight w:val="white"/>
        </w:rPr>
      </w:pPr>
      <w:r>
        <w:rPr>
          <w:rFonts w:ascii="Verdana" w:eastAsia="Verdana" w:hAnsi="Verdana" w:cs="Verdana"/>
          <w:highlight w:val="white"/>
        </w:rPr>
        <w:t xml:space="preserve"> </w:t>
      </w:r>
    </w:p>
    <w:p w14:paraId="00000022" w14:textId="77777777" w:rsidR="008607D7" w:rsidRDefault="008607D7">
      <w:pPr>
        <w:rPr>
          <w:rFonts w:ascii="Verdana" w:eastAsia="Verdana" w:hAnsi="Verdana" w:cs="Verdana"/>
        </w:rPr>
      </w:pPr>
    </w:p>
    <w:sectPr w:rsidR="008607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54720"/>
    <w:multiLevelType w:val="multilevel"/>
    <w:tmpl w:val="994E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D7"/>
    <w:rsid w:val="008607D7"/>
    <w:rsid w:val="00E0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1599C"/>
  <w15:docId w15:val="{5487777D-F09F-4859-8398-CA2C307C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legislation.lc.ca.gov/Advocates/%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dro@nonprofithousing.org" TargetMode="External"/><Relationship Id="rId5" Type="http://schemas.openxmlformats.org/officeDocument/2006/relationships/hyperlink" Target="mailto:Katherine.VanHorn@asm.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Yesenia Jameson</dc:creator>
  <cp:lastModifiedBy>Yesenia</cp:lastModifiedBy>
  <cp:revision>2</cp:revision>
  <dcterms:created xsi:type="dcterms:W3CDTF">2021-04-01T18:26:00Z</dcterms:created>
  <dcterms:modified xsi:type="dcterms:W3CDTF">2021-04-01T18:26:00Z</dcterms:modified>
</cp:coreProperties>
</file>