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1191D" w14:textId="37A9CBAC" w:rsidR="00744EDC" w:rsidRPr="00744EDC" w:rsidRDefault="00C670DE" w:rsidP="00744EDC">
      <w:pPr>
        <w:spacing w:line="259" w:lineRule="auto"/>
        <w:rPr>
          <w:rFonts w:eastAsia="Calibri" w:cs="Times New Roman"/>
          <w:sz w:val="22"/>
          <w:szCs w:val="22"/>
          <w:lang w:eastAsia="en-US"/>
        </w:rPr>
      </w:pPr>
      <w:r>
        <w:rPr>
          <w:rFonts w:eastAsia="Calibri" w:cs="Times New Roman"/>
          <w:sz w:val="22"/>
          <w:szCs w:val="22"/>
          <w:lang w:eastAsia="en-US"/>
        </w:rPr>
        <w:t>May 1</w:t>
      </w:r>
      <w:r w:rsidR="00744EDC" w:rsidRPr="00744EDC">
        <w:rPr>
          <w:rFonts w:eastAsia="Calibri" w:cs="Times New Roman"/>
          <w:sz w:val="22"/>
          <w:szCs w:val="22"/>
          <w:lang w:eastAsia="en-US"/>
        </w:rPr>
        <w:t>, 2018</w:t>
      </w:r>
    </w:p>
    <w:p w14:paraId="0A3D5AC9" w14:textId="77777777" w:rsidR="00744EDC" w:rsidRPr="00744EDC" w:rsidRDefault="00744EDC" w:rsidP="00744EDC">
      <w:pPr>
        <w:spacing w:line="259" w:lineRule="auto"/>
        <w:rPr>
          <w:rFonts w:eastAsia="Calibri" w:cs="Times New Roman"/>
          <w:sz w:val="22"/>
          <w:szCs w:val="22"/>
          <w:lang w:eastAsia="en-US"/>
        </w:rPr>
      </w:pPr>
    </w:p>
    <w:p w14:paraId="6ED07E0D" w14:textId="27170755" w:rsidR="00744EDC" w:rsidRPr="00744EDC" w:rsidRDefault="00744EDC" w:rsidP="00744EDC">
      <w:pPr>
        <w:spacing w:line="259" w:lineRule="auto"/>
        <w:rPr>
          <w:rFonts w:eastAsia="Calibri" w:cs="Times New Roman"/>
          <w:sz w:val="22"/>
          <w:szCs w:val="22"/>
          <w:lang w:eastAsia="en-US"/>
        </w:rPr>
      </w:pPr>
      <w:r w:rsidRPr="00744EDC">
        <w:rPr>
          <w:rFonts w:eastAsia="Calibri" w:cs="Times New Roman"/>
          <w:sz w:val="22"/>
          <w:szCs w:val="22"/>
          <w:lang w:eastAsia="en-US"/>
        </w:rPr>
        <w:t xml:space="preserve">The Honorable </w:t>
      </w:r>
      <w:r w:rsidR="00C670DE">
        <w:rPr>
          <w:rFonts w:eastAsia="Calibri" w:cs="Times New Roman"/>
          <w:sz w:val="22"/>
          <w:szCs w:val="22"/>
          <w:lang w:eastAsia="en-US"/>
        </w:rPr>
        <w:t>Jim Frazier</w:t>
      </w:r>
    </w:p>
    <w:p w14:paraId="4F8098EE" w14:textId="77777777" w:rsidR="00744EDC" w:rsidRPr="00744EDC" w:rsidRDefault="00744EDC" w:rsidP="00744EDC">
      <w:pPr>
        <w:spacing w:line="259" w:lineRule="auto"/>
        <w:rPr>
          <w:rFonts w:eastAsia="Calibri" w:cs="Times New Roman"/>
          <w:sz w:val="22"/>
          <w:szCs w:val="22"/>
          <w:lang w:eastAsia="en-US"/>
        </w:rPr>
      </w:pPr>
      <w:r w:rsidRPr="00744EDC">
        <w:rPr>
          <w:rFonts w:eastAsia="Calibri" w:cs="Times New Roman"/>
          <w:sz w:val="22"/>
          <w:szCs w:val="22"/>
          <w:lang w:eastAsia="en-US"/>
        </w:rPr>
        <w:t>California State Assembly</w:t>
      </w:r>
    </w:p>
    <w:p w14:paraId="0AB3A452" w14:textId="09F83994" w:rsidR="00744EDC" w:rsidRDefault="00C670DE" w:rsidP="00744EDC">
      <w:pPr>
        <w:spacing w:line="259" w:lineRule="auto"/>
        <w:rPr>
          <w:rFonts w:eastAsia="Calibri" w:cs="Times New Roman"/>
          <w:sz w:val="22"/>
          <w:szCs w:val="22"/>
          <w:lang w:eastAsia="en-US"/>
        </w:rPr>
      </w:pPr>
      <w:r>
        <w:rPr>
          <w:rFonts w:eastAsia="Calibri" w:cs="Times New Roman"/>
          <w:sz w:val="22"/>
          <w:szCs w:val="22"/>
          <w:lang w:eastAsia="en-US"/>
        </w:rPr>
        <w:t>State Capitol, Room 3091</w:t>
      </w:r>
      <w:r w:rsidR="00744EDC" w:rsidRPr="00744EDC">
        <w:rPr>
          <w:rFonts w:eastAsia="Calibri" w:cs="Times New Roman"/>
          <w:sz w:val="22"/>
          <w:szCs w:val="22"/>
          <w:lang w:eastAsia="en-US"/>
        </w:rPr>
        <w:br/>
        <w:t>Sacramento, CA 95814</w:t>
      </w:r>
      <w:r w:rsidR="00744EDC" w:rsidRPr="00744EDC">
        <w:rPr>
          <w:rFonts w:eastAsia="Calibri" w:cs="Times New Roman"/>
          <w:sz w:val="22"/>
          <w:szCs w:val="22"/>
          <w:lang w:eastAsia="en-US"/>
        </w:rPr>
        <w:tab/>
      </w:r>
    </w:p>
    <w:p w14:paraId="1377C4FF" w14:textId="6DFC7F7C" w:rsidR="00744EDC" w:rsidRPr="00744EDC" w:rsidRDefault="00744EDC" w:rsidP="00744EDC">
      <w:pPr>
        <w:spacing w:line="259" w:lineRule="auto"/>
        <w:rPr>
          <w:rFonts w:eastAsia="Calibri" w:cs="Times New Roman"/>
          <w:sz w:val="22"/>
          <w:szCs w:val="22"/>
          <w:lang w:eastAsia="en-US"/>
        </w:rPr>
      </w:pP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r w:rsidRPr="00744EDC">
        <w:rPr>
          <w:rFonts w:eastAsia="Calibri" w:cs="Times New Roman"/>
          <w:sz w:val="22"/>
          <w:szCs w:val="22"/>
          <w:lang w:eastAsia="en-US"/>
        </w:rPr>
        <w:tab/>
      </w:r>
    </w:p>
    <w:p w14:paraId="74CD18A4" w14:textId="1EDE39AF" w:rsidR="00744EDC" w:rsidRDefault="00744EDC" w:rsidP="00744EDC">
      <w:pPr>
        <w:spacing w:line="259" w:lineRule="auto"/>
        <w:rPr>
          <w:rFonts w:eastAsia="Calibri" w:cs="Times New Roman"/>
          <w:b/>
          <w:sz w:val="22"/>
          <w:szCs w:val="22"/>
          <w:lang w:eastAsia="en-US"/>
        </w:rPr>
      </w:pPr>
      <w:r w:rsidRPr="00744EDC">
        <w:rPr>
          <w:rFonts w:eastAsia="Calibri" w:cs="Times New Roman"/>
          <w:b/>
          <w:sz w:val="22"/>
          <w:szCs w:val="22"/>
          <w:lang w:eastAsia="en-US"/>
        </w:rPr>
        <w:t xml:space="preserve">Re:  AB </w:t>
      </w:r>
      <w:r w:rsidR="00C670DE">
        <w:rPr>
          <w:rFonts w:eastAsia="Calibri" w:cs="Times New Roman"/>
          <w:b/>
          <w:sz w:val="22"/>
          <w:szCs w:val="22"/>
          <w:lang w:eastAsia="en-US"/>
        </w:rPr>
        <w:t>1792</w:t>
      </w:r>
      <w:r w:rsidRPr="00744EDC">
        <w:rPr>
          <w:rFonts w:eastAsia="Calibri" w:cs="Times New Roman"/>
          <w:b/>
          <w:sz w:val="22"/>
          <w:szCs w:val="22"/>
          <w:lang w:eastAsia="en-US"/>
        </w:rPr>
        <w:t xml:space="preserve"> (</w:t>
      </w:r>
      <w:r w:rsidR="00C670DE">
        <w:rPr>
          <w:rFonts w:eastAsia="Calibri" w:cs="Times New Roman"/>
          <w:b/>
          <w:sz w:val="22"/>
          <w:szCs w:val="22"/>
          <w:lang w:eastAsia="en-US"/>
        </w:rPr>
        <w:t>Frazier</w:t>
      </w:r>
      <w:r w:rsidRPr="00744EDC">
        <w:rPr>
          <w:rFonts w:eastAsia="Calibri" w:cs="Times New Roman"/>
          <w:b/>
          <w:sz w:val="22"/>
          <w:szCs w:val="22"/>
          <w:lang w:eastAsia="en-US"/>
        </w:rPr>
        <w:t xml:space="preserve">): Affordable Housing Authorities </w:t>
      </w:r>
      <w:r>
        <w:rPr>
          <w:rFonts w:eastAsia="Calibri" w:cs="Times New Roman"/>
          <w:b/>
          <w:sz w:val="22"/>
          <w:szCs w:val="22"/>
          <w:lang w:eastAsia="en-US"/>
        </w:rPr>
        <w:t>–</w:t>
      </w:r>
      <w:r w:rsidRPr="00744EDC">
        <w:rPr>
          <w:rFonts w:eastAsia="Calibri" w:cs="Times New Roman"/>
          <w:b/>
          <w:sz w:val="22"/>
          <w:szCs w:val="22"/>
          <w:lang w:eastAsia="en-US"/>
        </w:rPr>
        <w:t xml:space="preserve"> </w:t>
      </w:r>
      <w:r w:rsidRPr="00744EDC">
        <w:rPr>
          <w:rFonts w:eastAsia="Calibri" w:cs="Times New Roman"/>
          <w:b/>
          <w:sz w:val="22"/>
          <w:szCs w:val="22"/>
          <w:u w:val="single"/>
          <w:lang w:eastAsia="en-US"/>
        </w:rPr>
        <w:t>SUPPORT</w:t>
      </w:r>
    </w:p>
    <w:p w14:paraId="0E905015" w14:textId="77777777" w:rsidR="00744EDC" w:rsidRPr="00744EDC" w:rsidRDefault="00744EDC" w:rsidP="00744EDC">
      <w:pPr>
        <w:spacing w:line="259" w:lineRule="auto"/>
        <w:rPr>
          <w:rFonts w:eastAsia="Calibri" w:cs="Times New Roman"/>
          <w:b/>
          <w:sz w:val="22"/>
          <w:szCs w:val="22"/>
          <w:lang w:eastAsia="en-US"/>
        </w:rPr>
      </w:pPr>
    </w:p>
    <w:p w14:paraId="7B3739A5" w14:textId="408EA8E8" w:rsidR="00744EDC" w:rsidRDefault="00744EDC" w:rsidP="00744EDC">
      <w:pPr>
        <w:spacing w:line="259" w:lineRule="auto"/>
        <w:rPr>
          <w:rFonts w:eastAsia="Calibri" w:cs="Times New Roman"/>
          <w:sz w:val="22"/>
          <w:szCs w:val="22"/>
          <w:lang w:eastAsia="en-US"/>
        </w:rPr>
      </w:pPr>
      <w:r w:rsidRPr="00744EDC">
        <w:rPr>
          <w:rFonts w:eastAsia="Calibri" w:cs="Times New Roman"/>
          <w:sz w:val="22"/>
          <w:szCs w:val="22"/>
          <w:lang w:eastAsia="en-US"/>
        </w:rPr>
        <w:t xml:space="preserve">Dear </w:t>
      </w:r>
      <w:proofErr w:type="spellStart"/>
      <w:r w:rsidR="00C670DE">
        <w:rPr>
          <w:rFonts w:eastAsia="Calibri" w:cs="Times New Roman"/>
          <w:sz w:val="22"/>
          <w:szCs w:val="22"/>
          <w:lang w:eastAsia="en-US"/>
        </w:rPr>
        <w:t>Assemblymember</w:t>
      </w:r>
      <w:proofErr w:type="spellEnd"/>
      <w:r w:rsidR="00C670DE">
        <w:rPr>
          <w:rFonts w:eastAsia="Calibri" w:cs="Times New Roman"/>
          <w:sz w:val="22"/>
          <w:szCs w:val="22"/>
          <w:lang w:eastAsia="en-US"/>
        </w:rPr>
        <w:t xml:space="preserve"> Frazier</w:t>
      </w:r>
      <w:r w:rsidRPr="00744EDC">
        <w:rPr>
          <w:rFonts w:eastAsia="Calibri" w:cs="Times New Roman"/>
          <w:sz w:val="22"/>
          <w:szCs w:val="22"/>
          <w:lang w:eastAsia="en-US"/>
        </w:rPr>
        <w:t>,</w:t>
      </w:r>
    </w:p>
    <w:p w14:paraId="5B2AA064" w14:textId="77777777" w:rsidR="00744EDC" w:rsidRPr="00744EDC" w:rsidRDefault="00744EDC" w:rsidP="00744EDC">
      <w:pPr>
        <w:spacing w:line="259" w:lineRule="auto"/>
        <w:rPr>
          <w:rFonts w:eastAsia="Calibri" w:cs="Times New Roman"/>
          <w:sz w:val="22"/>
          <w:szCs w:val="22"/>
          <w:lang w:eastAsia="en-US"/>
        </w:rPr>
      </w:pPr>
    </w:p>
    <w:p w14:paraId="683B0A57" w14:textId="23677B5A" w:rsidR="00C670DE" w:rsidRPr="00C670DE" w:rsidRDefault="00744EDC" w:rsidP="00C670DE">
      <w:pPr>
        <w:spacing w:line="259" w:lineRule="auto"/>
        <w:rPr>
          <w:rFonts w:eastAsia="Calibri" w:cs="Times New Roman"/>
          <w:i/>
          <w:iCs/>
          <w:sz w:val="22"/>
          <w:szCs w:val="22"/>
          <w:lang w:eastAsia="en-US"/>
        </w:rPr>
      </w:pPr>
      <w:r w:rsidRPr="00744EDC">
        <w:rPr>
          <w:rFonts w:eastAsia="Calibri" w:cs="Times New Roman"/>
          <w:sz w:val="22"/>
          <w:szCs w:val="22"/>
          <w:lang w:eastAsia="en-US"/>
        </w:rPr>
        <w:t>The Non-Profit Housing Association of Northern California (NPH) strongly supports</w:t>
      </w:r>
      <w:r w:rsidR="000203D8">
        <w:rPr>
          <w:rFonts w:eastAsia="Calibri" w:cs="Times New Roman"/>
          <w:sz w:val="22"/>
          <w:szCs w:val="22"/>
          <w:lang w:eastAsia="en-US"/>
        </w:rPr>
        <w:t xml:space="preserve"> your</w:t>
      </w:r>
      <w:r w:rsidRPr="00744EDC">
        <w:rPr>
          <w:rFonts w:eastAsia="Calibri" w:cs="Times New Roman"/>
          <w:sz w:val="22"/>
          <w:szCs w:val="22"/>
          <w:lang w:eastAsia="en-US"/>
        </w:rPr>
        <w:t xml:space="preserve"> AB </w:t>
      </w:r>
      <w:r w:rsidR="00C670DE">
        <w:rPr>
          <w:rFonts w:eastAsia="Calibri" w:cs="Times New Roman"/>
          <w:sz w:val="22"/>
          <w:szCs w:val="22"/>
          <w:lang w:eastAsia="en-US"/>
        </w:rPr>
        <w:t>1792</w:t>
      </w:r>
      <w:r w:rsidRPr="00744EDC">
        <w:rPr>
          <w:rFonts w:eastAsia="Calibri" w:cs="Times New Roman"/>
          <w:sz w:val="22"/>
          <w:szCs w:val="22"/>
          <w:lang w:eastAsia="en-US"/>
        </w:rPr>
        <w:t xml:space="preserve">, which </w:t>
      </w:r>
      <w:r w:rsidR="00C670DE">
        <w:rPr>
          <w:rFonts w:eastAsia="Calibri" w:cs="Times New Roman"/>
          <w:sz w:val="22"/>
          <w:szCs w:val="22"/>
          <w:lang w:eastAsia="en-US"/>
        </w:rPr>
        <w:t>authorizes</w:t>
      </w:r>
      <w:r w:rsidR="00DD600E">
        <w:rPr>
          <w:rFonts w:eastAsia="Calibri" w:cs="Times New Roman"/>
          <w:sz w:val="22"/>
          <w:szCs w:val="22"/>
          <w:lang w:eastAsia="en-US"/>
        </w:rPr>
        <w:t xml:space="preserve"> Affordable Housing Authorities </w:t>
      </w:r>
      <w:r w:rsidR="00C670DE" w:rsidRPr="00C670DE">
        <w:rPr>
          <w:rFonts w:eastAsia="Calibri" w:cs="Times New Roman"/>
          <w:iCs/>
          <w:sz w:val="22"/>
          <w:szCs w:val="22"/>
          <w:lang w:eastAsia="en-US"/>
        </w:rPr>
        <w:t>to provide for infrastructure</w:t>
      </w:r>
      <w:r w:rsidR="00C670DE">
        <w:rPr>
          <w:rFonts w:eastAsia="Calibri" w:cs="Times New Roman"/>
          <w:iCs/>
          <w:sz w:val="22"/>
          <w:szCs w:val="22"/>
          <w:lang w:eastAsia="en-US"/>
        </w:rPr>
        <w:t xml:space="preserve"> </w:t>
      </w:r>
      <w:r w:rsidR="00C670DE" w:rsidRPr="00C670DE">
        <w:rPr>
          <w:rFonts w:eastAsia="Calibri" w:cs="Times New Roman"/>
          <w:iCs/>
          <w:sz w:val="22"/>
          <w:szCs w:val="22"/>
          <w:lang w:eastAsia="en-US"/>
        </w:rPr>
        <w:t>to support the development of affordable housing.</w:t>
      </w:r>
    </w:p>
    <w:p w14:paraId="10AB68B4" w14:textId="1B91155E" w:rsidR="00744EDC" w:rsidRPr="00744EDC" w:rsidRDefault="00744EDC" w:rsidP="00744EDC">
      <w:pPr>
        <w:spacing w:line="259" w:lineRule="auto"/>
        <w:rPr>
          <w:rFonts w:eastAsia="Calibri" w:cs="Times New Roman"/>
          <w:sz w:val="22"/>
          <w:szCs w:val="22"/>
          <w:lang w:eastAsia="en-US"/>
        </w:rPr>
      </w:pPr>
    </w:p>
    <w:p w14:paraId="1ADC7B50" w14:textId="5A8F7EA2" w:rsidR="00744EDC" w:rsidRPr="00744EDC" w:rsidRDefault="00744EDC" w:rsidP="00744EDC">
      <w:pPr>
        <w:spacing w:line="259" w:lineRule="auto"/>
        <w:rPr>
          <w:rFonts w:eastAsia="Calibri" w:cs="Times New Roman"/>
          <w:sz w:val="22"/>
          <w:szCs w:val="22"/>
          <w:lang w:eastAsia="en-US"/>
        </w:rPr>
      </w:pPr>
      <w:r w:rsidRPr="00744EDC">
        <w:rPr>
          <w:rFonts w:eastAsia="Calibri" w:cs="Times New Roman"/>
          <w:sz w:val="22"/>
          <w:szCs w:val="22"/>
          <w:lang w:eastAsia="en-US"/>
        </w:rPr>
        <w:t xml:space="preserve">As a membership organization of more than 750 affordable housing developers, advocates, community leaders and businesses, the collective NPH community has </w:t>
      </w:r>
      <w:r w:rsidRPr="00744EDC">
        <w:rPr>
          <w:rFonts w:eastAsia="Calibri" w:cs="Times New Roman"/>
          <w:b/>
          <w:sz w:val="22"/>
          <w:szCs w:val="22"/>
          <w:lang w:eastAsia="en-US"/>
        </w:rPr>
        <w:t>created tens of thousands of affordable homes</w:t>
      </w:r>
      <w:r w:rsidRPr="00744EDC">
        <w:rPr>
          <w:rFonts w:eastAsia="Calibri" w:cs="Times New Roman"/>
          <w:sz w:val="22"/>
          <w:szCs w:val="22"/>
          <w:lang w:eastAsia="en-US"/>
        </w:rPr>
        <w:t xml:space="preserve"> and </w:t>
      </w:r>
      <w:r w:rsidRPr="00744EDC">
        <w:rPr>
          <w:rFonts w:eastAsia="Calibri" w:cs="Times New Roman"/>
          <w:b/>
          <w:sz w:val="22"/>
          <w:szCs w:val="22"/>
          <w:lang w:eastAsia="en-US"/>
        </w:rPr>
        <w:t>supported hundreds of thousands of Bay Area residents and community members</w:t>
      </w:r>
      <w:r w:rsidRPr="00744EDC">
        <w:rPr>
          <w:rFonts w:eastAsia="Calibri" w:cs="Times New Roman"/>
          <w:sz w:val="22"/>
          <w:szCs w:val="22"/>
          <w:lang w:eastAsia="en-US"/>
        </w:rPr>
        <w:t>.</w:t>
      </w:r>
    </w:p>
    <w:p w14:paraId="17736F33" w14:textId="4E2F89CE" w:rsidR="00744EDC" w:rsidRPr="00744EDC" w:rsidRDefault="00744EDC" w:rsidP="00744EDC">
      <w:pPr>
        <w:spacing w:line="259" w:lineRule="auto"/>
        <w:rPr>
          <w:rFonts w:eastAsia="Calibri" w:cs="Times New Roman"/>
          <w:b/>
          <w:sz w:val="22"/>
          <w:szCs w:val="22"/>
          <w:u w:val="single"/>
          <w:lang w:eastAsia="en-US"/>
        </w:rPr>
      </w:pPr>
      <w:r w:rsidRPr="00744EDC">
        <w:rPr>
          <w:rFonts w:eastAsia="Calibri" w:cs="Times New Roman"/>
          <w:b/>
          <w:i/>
          <w:sz w:val="22"/>
          <w:szCs w:val="22"/>
          <w:lang w:eastAsia="en-US"/>
        </w:rPr>
        <w:br/>
      </w:r>
      <w:r w:rsidRPr="00744EDC">
        <w:rPr>
          <w:rFonts w:eastAsia="Calibri" w:cs="Times New Roman"/>
          <w:b/>
          <w:sz w:val="22"/>
          <w:szCs w:val="22"/>
          <w:u w:val="single"/>
          <w:lang w:eastAsia="en-US"/>
        </w:rPr>
        <w:t xml:space="preserve">AB </w:t>
      </w:r>
      <w:r w:rsidR="00C670DE">
        <w:rPr>
          <w:rFonts w:eastAsia="Calibri" w:cs="Times New Roman"/>
          <w:b/>
          <w:sz w:val="22"/>
          <w:szCs w:val="22"/>
          <w:u w:val="single"/>
          <w:lang w:eastAsia="en-US"/>
        </w:rPr>
        <w:t>1792 will make it easier to build affordable homes</w:t>
      </w:r>
    </w:p>
    <w:p w14:paraId="427DC7C7" w14:textId="7D80D3D7" w:rsidR="00744EDC" w:rsidRDefault="00744EDC" w:rsidP="00744EDC">
      <w:pPr>
        <w:spacing w:line="259" w:lineRule="auto"/>
        <w:rPr>
          <w:rFonts w:eastAsia="Calibri" w:cs="Times New Roman"/>
          <w:sz w:val="22"/>
          <w:szCs w:val="22"/>
          <w:lang w:eastAsia="en-US"/>
        </w:rPr>
      </w:pPr>
      <w:r w:rsidRPr="00744EDC">
        <w:rPr>
          <w:rFonts w:eastAsia="Calibri" w:cs="Times New Roman"/>
          <w:b/>
          <w:sz w:val="22"/>
          <w:szCs w:val="22"/>
          <w:lang w:eastAsia="en-US"/>
        </w:rPr>
        <w:br/>
      </w:r>
      <w:r w:rsidR="00C670DE">
        <w:rPr>
          <w:rFonts w:eastAsia="Calibri" w:cs="Times New Roman"/>
          <w:sz w:val="22"/>
          <w:szCs w:val="22"/>
          <w:lang w:eastAsia="en-US"/>
        </w:rPr>
        <w:t>California has fallen behind on building enough safe and a</w:t>
      </w:r>
      <w:r w:rsidR="0017606F">
        <w:rPr>
          <w:rFonts w:eastAsia="Calibri" w:cs="Times New Roman"/>
          <w:sz w:val="22"/>
          <w:szCs w:val="22"/>
          <w:lang w:eastAsia="en-US"/>
        </w:rPr>
        <w:t>ffordable homes relative to the needs of its working families, seniors, and people with disabilities</w:t>
      </w:r>
      <w:r w:rsidR="00C670DE">
        <w:rPr>
          <w:rFonts w:eastAsia="Calibri" w:cs="Times New Roman"/>
          <w:sz w:val="22"/>
          <w:szCs w:val="22"/>
          <w:lang w:eastAsia="en-US"/>
        </w:rPr>
        <w:t xml:space="preserve">. </w:t>
      </w:r>
      <w:r w:rsidRPr="00744EDC">
        <w:rPr>
          <w:rFonts w:eastAsia="Calibri" w:cs="Times New Roman"/>
          <w:sz w:val="22"/>
          <w:szCs w:val="22"/>
          <w:lang w:eastAsia="en-US"/>
        </w:rPr>
        <w:t xml:space="preserve">Most </w:t>
      </w:r>
      <w:r w:rsidR="00C670DE">
        <w:rPr>
          <w:rFonts w:eastAsia="Calibri" w:cs="Times New Roman"/>
          <w:sz w:val="22"/>
          <w:szCs w:val="22"/>
          <w:lang w:eastAsia="en-US"/>
        </w:rPr>
        <w:t>California</w:t>
      </w:r>
      <w:r w:rsidRPr="00744EDC">
        <w:rPr>
          <w:rFonts w:eastAsia="Calibri" w:cs="Times New Roman"/>
          <w:sz w:val="22"/>
          <w:szCs w:val="22"/>
          <w:lang w:eastAsia="en-US"/>
        </w:rPr>
        <w:t xml:space="preserve"> families, including 50% of our moderate-income families, struggle to afford the cost of living in their local communities. The most vulnerable of them risk joining the over 134,000 Californians who are already homeless on any given night.</w:t>
      </w:r>
    </w:p>
    <w:p w14:paraId="0396F545" w14:textId="77777777" w:rsidR="00744EDC" w:rsidRPr="00744EDC" w:rsidRDefault="00744EDC" w:rsidP="00744EDC">
      <w:pPr>
        <w:spacing w:line="259" w:lineRule="auto"/>
        <w:rPr>
          <w:rFonts w:eastAsia="Calibri" w:cs="Times New Roman"/>
          <w:sz w:val="22"/>
          <w:szCs w:val="22"/>
          <w:lang w:eastAsia="en-US"/>
        </w:rPr>
      </w:pPr>
    </w:p>
    <w:p w14:paraId="6E65E55F" w14:textId="14F1BA1D" w:rsidR="00744EDC" w:rsidRDefault="00C670DE" w:rsidP="00744EDC">
      <w:pPr>
        <w:spacing w:line="259" w:lineRule="auto"/>
        <w:rPr>
          <w:rFonts w:eastAsia="Calibri" w:cs="Times New Roman"/>
          <w:sz w:val="22"/>
          <w:szCs w:val="22"/>
          <w:lang w:eastAsia="en-US"/>
        </w:rPr>
      </w:pPr>
      <w:r>
        <w:rPr>
          <w:rFonts w:eastAsia="Calibri" w:cs="Times New Roman"/>
          <w:sz w:val="22"/>
          <w:szCs w:val="22"/>
          <w:lang w:eastAsia="en-US"/>
        </w:rPr>
        <w:t>I</w:t>
      </w:r>
      <w:r w:rsidR="00744EDC" w:rsidRPr="00744EDC">
        <w:rPr>
          <w:rFonts w:eastAsia="Calibri" w:cs="Times New Roman"/>
          <w:sz w:val="22"/>
          <w:szCs w:val="22"/>
          <w:lang w:eastAsia="en-US"/>
        </w:rPr>
        <w:t>n 2017, the Legislature passed and the G</w:t>
      </w:r>
      <w:r w:rsidR="00416F25">
        <w:rPr>
          <w:rFonts w:eastAsia="Calibri" w:cs="Times New Roman"/>
          <w:sz w:val="22"/>
          <w:szCs w:val="22"/>
          <w:lang w:eastAsia="en-US"/>
        </w:rPr>
        <w:t xml:space="preserve">overnor signed AB 1598 </w:t>
      </w:r>
      <w:r w:rsidR="00744EDC" w:rsidRPr="00744EDC">
        <w:rPr>
          <w:rFonts w:eastAsia="Calibri" w:cs="Times New Roman"/>
          <w:sz w:val="22"/>
          <w:szCs w:val="22"/>
          <w:lang w:eastAsia="en-US"/>
        </w:rPr>
        <w:t xml:space="preserve">which allows local governments to create Affordable Housing Authorities that can capture the tax increment produced by new commercial development and invest those revenues in the production of homes affordable to their workers without raising taxes. Affordable Housing Authorities provide local governments with a tool to redirect some existing resources in support of affordable housing to make up for the significant funding shortfall left by the State’s dissolution of Redevelopment Agencies. </w:t>
      </w:r>
      <w:r>
        <w:rPr>
          <w:rFonts w:eastAsia="Calibri" w:cs="Times New Roman"/>
          <w:sz w:val="22"/>
          <w:szCs w:val="22"/>
          <w:lang w:eastAsia="en-US"/>
        </w:rPr>
        <w:t xml:space="preserve"> Affordable Housing Authorities, however, currently lack the power </w:t>
      </w:r>
      <w:r w:rsidR="00073D61">
        <w:rPr>
          <w:rFonts w:eastAsia="Calibri" w:cs="Times New Roman"/>
          <w:sz w:val="22"/>
          <w:szCs w:val="22"/>
          <w:lang w:eastAsia="en-US"/>
        </w:rPr>
        <w:t xml:space="preserve">to make infrastructure investments that are critical to the development of affordable homes. </w:t>
      </w:r>
    </w:p>
    <w:p w14:paraId="6D60C54B" w14:textId="77777777" w:rsidR="00744EDC" w:rsidRPr="00744EDC" w:rsidRDefault="00744EDC" w:rsidP="00744EDC">
      <w:pPr>
        <w:spacing w:line="259" w:lineRule="auto"/>
        <w:rPr>
          <w:rFonts w:eastAsia="Calibri" w:cs="Times New Roman"/>
          <w:sz w:val="22"/>
          <w:szCs w:val="22"/>
          <w:lang w:eastAsia="en-US"/>
        </w:rPr>
      </w:pPr>
    </w:p>
    <w:p w14:paraId="561D63AC" w14:textId="64F93B6A" w:rsidR="00744EDC" w:rsidRPr="00744EDC" w:rsidRDefault="00744EDC" w:rsidP="00744EDC">
      <w:pPr>
        <w:spacing w:line="259" w:lineRule="auto"/>
        <w:rPr>
          <w:rFonts w:eastAsia="Calibri" w:cs="Times New Roman"/>
          <w:b/>
          <w:sz w:val="22"/>
          <w:szCs w:val="22"/>
          <w:u w:val="single"/>
          <w:lang w:eastAsia="en-US"/>
        </w:rPr>
      </w:pPr>
      <w:r w:rsidRPr="00744EDC">
        <w:rPr>
          <w:rFonts w:eastAsia="Calibri" w:cs="Times New Roman"/>
          <w:b/>
          <w:sz w:val="22"/>
          <w:szCs w:val="22"/>
          <w:u w:val="single"/>
          <w:lang w:eastAsia="en-US"/>
        </w:rPr>
        <w:t xml:space="preserve">AB </w:t>
      </w:r>
      <w:r w:rsidR="00073D61">
        <w:rPr>
          <w:rFonts w:eastAsia="Calibri" w:cs="Times New Roman"/>
          <w:b/>
          <w:sz w:val="22"/>
          <w:szCs w:val="22"/>
          <w:u w:val="single"/>
          <w:lang w:eastAsia="en-US"/>
        </w:rPr>
        <w:t>1792</w:t>
      </w:r>
      <w:r w:rsidRPr="00744EDC">
        <w:rPr>
          <w:rFonts w:eastAsia="Calibri" w:cs="Times New Roman"/>
          <w:b/>
          <w:sz w:val="22"/>
          <w:szCs w:val="22"/>
          <w:u w:val="single"/>
          <w:lang w:eastAsia="en-US"/>
        </w:rPr>
        <w:t xml:space="preserve"> </w:t>
      </w:r>
      <w:r w:rsidR="00073D61">
        <w:rPr>
          <w:rFonts w:eastAsia="Calibri" w:cs="Times New Roman"/>
          <w:b/>
          <w:sz w:val="22"/>
          <w:szCs w:val="22"/>
          <w:u w:val="single"/>
          <w:lang w:eastAsia="en-US"/>
        </w:rPr>
        <w:t>will allow for Affordable Housing Authorities to invest in affordable housing-related infrastructure</w:t>
      </w:r>
      <w:r w:rsidRPr="00744EDC">
        <w:rPr>
          <w:rFonts w:eastAsia="Calibri" w:cs="Times New Roman"/>
          <w:b/>
          <w:sz w:val="22"/>
          <w:szCs w:val="22"/>
          <w:u w:val="single"/>
          <w:lang w:eastAsia="en-US"/>
        </w:rPr>
        <w:br/>
      </w:r>
    </w:p>
    <w:p w14:paraId="7643D7EE" w14:textId="08168302" w:rsidR="002F5844" w:rsidRPr="000A252D" w:rsidRDefault="00744EDC" w:rsidP="00206AFA">
      <w:pPr>
        <w:spacing w:line="259" w:lineRule="auto"/>
        <w:rPr>
          <w:sz w:val="23"/>
          <w:szCs w:val="23"/>
        </w:rPr>
        <w:sectPr w:rsidR="002F5844" w:rsidRPr="000A252D" w:rsidSect="00291866">
          <w:headerReference w:type="default" r:id="rId8"/>
          <w:footerReference w:type="default" r:id="rId9"/>
          <w:pgSz w:w="12240" w:h="15840"/>
          <w:pgMar w:top="2880" w:right="1080" w:bottom="0" w:left="0" w:header="0" w:footer="720" w:gutter="0"/>
          <w:cols w:space="720"/>
        </w:sectPr>
      </w:pPr>
      <w:r w:rsidRPr="00744EDC">
        <w:rPr>
          <w:rFonts w:eastAsia="Calibri" w:cs="Times New Roman"/>
          <w:sz w:val="22"/>
          <w:szCs w:val="22"/>
          <w:lang w:eastAsia="en-US"/>
        </w:rPr>
        <w:t xml:space="preserve">Affordable Housing Authorities provide a new tool for local governments to address the housing crisis by allowing local governments to make use of existing property taxes </w:t>
      </w:r>
    </w:p>
    <w:p w14:paraId="3331D658" w14:textId="3361C861" w:rsidR="00416F25" w:rsidRPr="00416F25" w:rsidRDefault="00C34B52" w:rsidP="00416F25">
      <w:pPr>
        <w:rPr>
          <w:iCs/>
          <w:sz w:val="22"/>
          <w:szCs w:val="22"/>
        </w:rPr>
      </w:pPr>
      <w:r w:rsidRPr="00C34B52">
        <w:rPr>
          <w:sz w:val="22"/>
          <w:szCs w:val="22"/>
        </w:rPr>
        <w:lastRenderedPageBreak/>
        <w:t xml:space="preserve">and to issue bonds against those taxes to build more affordable homes. AB </w:t>
      </w:r>
      <w:r w:rsidR="00EF2026">
        <w:rPr>
          <w:sz w:val="22"/>
          <w:szCs w:val="22"/>
        </w:rPr>
        <w:t>1792</w:t>
      </w:r>
      <w:r w:rsidRPr="00C34B52">
        <w:rPr>
          <w:sz w:val="22"/>
          <w:szCs w:val="22"/>
        </w:rPr>
        <w:t xml:space="preserve"> </w:t>
      </w:r>
      <w:r w:rsidR="00EF2026">
        <w:rPr>
          <w:sz w:val="22"/>
          <w:szCs w:val="22"/>
        </w:rPr>
        <w:t>increases the utility of Affordable Housing Authorities by allowing them to directly invest in affordable housing-related infrastructure including</w:t>
      </w:r>
      <w:r w:rsidR="0017606F">
        <w:rPr>
          <w:sz w:val="22"/>
          <w:szCs w:val="22"/>
        </w:rPr>
        <w:t xml:space="preserve"> investing in s</w:t>
      </w:r>
      <w:r w:rsidR="00EF2026" w:rsidRPr="0017606F">
        <w:rPr>
          <w:iCs/>
          <w:sz w:val="22"/>
          <w:szCs w:val="22"/>
        </w:rPr>
        <w:t>treets, roads, sidewalks, sewer lines, water lines, power lines, and gas lines within one-quarter mile of the affordable housing development.</w:t>
      </w:r>
      <w:r w:rsidR="00416F25">
        <w:rPr>
          <w:iCs/>
          <w:sz w:val="22"/>
          <w:szCs w:val="22"/>
        </w:rPr>
        <w:t xml:space="preserve"> </w:t>
      </w:r>
      <w:r w:rsidR="00416F25" w:rsidRPr="00416F25">
        <w:rPr>
          <w:iCs/>
          <w:sz w:val="22"/>
          <w:szCs w:val="22"/>
        </w:rPr>
        <w:t xml:space="preserve">According to the 2014 State of California Affordable Housing Cost Study, </w:t>
      </w:r>
      <w:r w:rsidR="00416F25">
        <w:rPr>
          <w:iCs/>
          <w:sz w:val="22"/>
          <w:szCs w:val="22"/>
        </w:rPr>
        <w:t>infrastructure costs</w:t>
      </w:r>
      <w:r w:rsidR="00416F25" w:rsidRPr="00416F25">
        <w:rPr>
          <w:iCs/>
          <w:sz w:val="22"/>
          <w:szCs w:val="22"/>
        </w:rPr>
        <w:t xml:space="preserve"> make up about 9% of the average affordable housing project costs. Given that affordable housing projects rely on numerous competitive and limited funding sources, such infrastructure investments would help local, state, and federal housing dollars go further, meaning thousands more </w:t>
      </w:r>
      <w:r w:rsidR="00757D73">
        <w:rPr>
          <w:iCs/>
          <w:sz w:val="22"/>
          <w:szCs w:val="22"/>
        </w:rPr>
        <w:t>Californians</w:t>
      </w:r>
      <w:bookmarkStart w:id="0" w:name="_GoBack"/>
      <w:bookmarkEnd w:id="0"/>
      <w:r w:rsidR="00416F25" w:rsidRPr="00416F25">
        <w:rPr>
          <w:iCs/>
          <w:sz w:val="22"/>
          <w:szCs w:val="22"/>
        </w:rPr>
        <w:t xml:space="preserve"> would have a place to call home.</w:t>
      </w:r>
    </w:p>
    <w:p w14:paraId="3DA09317" w14:textId="17C27756" w:rsidR="00EF2026" w:rsidRPr="0017606F" w:rsidRDefault="00EF2026" w:rsidP="0017606F">
      <w:pPr>
        <w:rPr>
          <w:sz w:val="22"/>
          <w:szCs w:val="22"/>
        </w:rPr>
      </w:pPr>
    </w:p>
    <w:p w14:paraId="5D4A585E" w14:textId="5269C4A1" w:rsidR="00744EDC" w:rsidRPr="00744EDC" w:rsidRDefault="00744EDC" w:rsidP="00744EDC">
      <w:pPr>
        <w:rPr>
          <w:sz w:val="22"/>
          <w:szCs w:val="22"/>
        </w:rPr>
      </w:pPr>
      <w:r w:rsidRPr="00744EDC">
        <w:rPr>
          <w:sz w:val="22"/>
          <w:szCs w:val="22"/>
        </w:rPr>
        <w:t>Through th</w:t>
      </w:r>
      <w:r w:rsidR="00EF2026">
        <w:rPr>
          <w:sz w:val="22"/>
          <w:szCs w:val="22"/>
        </w:rPr>
        <w:t xml:space="preserve">is </w:t>
      </w:r>
      <w:r w:rsidRPr="00744EDC">
        <w:rPr>
          <w:sz w:val="22"/>
          <w:szCs w:val="22"/>
        </w:rPr>
        <w:t>important</w:t>
      </w:r>
      <w:r w:rsidR="00EF2026">
        <w:rPr>
          <w:sz w:val="22"/>
          <w:szCs w:val="22"/>
        </w:rPr>
        <w:t xml:space="preserve"> change to the power of Affordable Housing Authorities</w:t>
      </w:r>
      <w:r w:rsidRPr="00744EDC">
        <w:rPr>
          <w:sz w:val="22"/>
          <w:szCs w:val="22"/>
        </w:rPr>
        <w:t xml:space="preserve">, California will strengthen its ability to build thousands of new affordable homes all without raising taxes. </w:t>
      </w:r>
    </w:p>
    <w:p w14:paraId="082CE4B2" w14:textId="77777777" w:rsidR="00744EDC" w:rsidRPr="00744EDC" w:rsidRDefault="00744EDC" w:rsidP="00744EDC">
      <w:pPr>
        <w:rPr>
          <w:sz w:val="22"/>
          <w:szCs w:val="22"/>
        </w:rPr>
      </w:pPr>
    </w:p>
    <w:p w14:paraId="3D4E2C46" w14:textId="77777777" w:rsidR="00744EDC" w:rsidRPr="00744EDC" w:rsidRDefault="00744EDC" w:rsidP="00744EDC">
      <w:pPr>
        <w:rPr>
          <w:sz w:val="22"/>
          <w:szCs w:val="22"/>
        </w:rPr>
      </w:pPr>
      <w:r w:rsidRPr="00744EDC">
        <w:rPr>
          <w:sz w:val="22"/>
          <w:szCs w:val="22"/>
        </w:rPr>
        <w:t>Thank you for your leadership in drafting legislation that will make it easier to build affordable homes in our state. We look forward to working with you to pass this important legislation.</w:t>
      </w:r>
    </w:p>
    <w:p w14:paraId="2CEFC5B8" w14:textId="4E7A541F" w:rsidR="009E24BD" w:rsidRPr="009E24BD" w:rsidRDefault="009E24BD" w:rsidP="009E24BD">
      <w:pPr>
        <w:rPr>
          <w:sz w:val="22"/>
          <w:szCs w:val="22"/>
        </w:rPr>
      </w:pPr>
    </w:p>
    <w:p w14:paraId="31B5E824" w14:textId="77777777" w:rsidR="002F5844" w:rsidRPr="009E24BD" w:rsidRDefault="002F5844" w:rsidP="00EE3532">
      <w:pPr>
        <w:pStyle w:val="Footer"/>
        <w:ind w:right="1440"/>
        <w:rPr>
          <w:color w:val="000000" w:themeColor="text1"/>
          <w:sz w:val="22"/>
          <w:szCs w:val="22"/>
        </w:rPr>
      </w:pPr>
      <w:r w:rsidRPr="009E24BD">
        <w:rPr>
          <w:color w:val="000000" w:themeColor="text1"/>
          <w:sz w:val="22"/>
          <w:szCs w:val="22"/>
        </w:rPr>
        <w:t>Sincerely,</w:t>
      </w:r>
    </w:p>
    <w:p w14:paraId="2A977AEE" w14:textId="1E9ACAC9" w:rsidR="00466F79" w:rsidRPr="009E24BD" w:rsidRDefault="00EE3532" w:rsidP="002F5844">
      <w:pPr>
        <w:pStyle w:val="Footer"/>
        <w:ind w:left="1440" w:right="1440"/>
        <w:rPr>
          <w:color w:val="000000" w:themeColor="text1"/>
          <w:sz w:val="22"/>
          <w:szCs w:val="22"/>
        </w:rPr>
      </w:pPr>
      <w:r w:rsidRPr="009E24BD">
        <w:rPr>
          <w:noProof/>
          <w:sz w:val="22"/>
          <w:szCs w:val="22"/>
          <w:lang w:eastAsia="en-US"/>
        </w:rPr>
        <w:drawing>
          <wp:anchor distT="0" distB="0" distL="114300" distR="114300" simplePos="0" relativeHeight="251659264" behindDoc="0" locked="0" layoutInCell="1" allowOverlap="1" wp14:anchorId="33D04691" wp14:editId="5C30EA87">
            <wp:simplePos x="0" y="0"/>
            <wp:positionH relativeFrom="column">
              <wp:posOffset>-62865</wp:posOffset>
            </wp:positionH>
            <wp:positionV relativeFrom="paragraph">
              <wp:posOffset>85090</wp:posOffset>
            </wp:positionV>
            <wp:extent cx="1675130" cy="5657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13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3CBBD" w14:textId="00823794" w:rsidR="00901D59" w:rsidRPr="009E24BD" w:rsidRDefault="00901D59" w:rsidP="002F5844">
      <w:pPr>
        <w:pStyle w:val="NPHBulletPoints"/>
        <w:numPr>
          <w:ilvl w:val="0"/>
          <w:numId w:val="0"/>
        </w:numPr>
        <w:ind w:left="1440" w:right="1440"/>
        <w:rPr>
          <w:rFonts w:asciiTheme="minorHAnsi" w:hAnsiTheme="minorHAnsi"/>
          <w:szCs w:val="22"/>
        </w:rPr>
      </w:pPr>
    </w:p>
    <w:p w14:paraId="79BBCBE0" w14:textId="77777777" w:rsidR="002F5844" w:rsidRPr="009E24BD" w:rsidRDefault="002F5844" w:rsidP="002F5844">
      <w:pPr>
        <w:pStyle w:val="NPHBulletPoints"/>
        <w:numPr>
          <w:ilvl w:val="0"/>
          <w:numId w:val="0"/>
        </w:numPr>
        <w:ind w:left="1440" w:right="1440"/>
        <w:rPr>
          <w:rFonts w:asciiTheme="minorHAnsi" w:hAnsiTheme="minorHAnsi"/>
          <w:szCs w:val="22"/>
        </w:rPr>
      </w:pPr>
    </w:p>
    <w:p w14:paraId="348955C0" w14:textId="77777777" w:rsidR="002F5844" w:rsidRPr="009E24BD" w:rsidRDefault="002F5844" w:rsidP="002F5844">
      <w:pPr>
        <w:pStyle w:val="NPHBulletPoints"/>
        <w:numPr>
          <w:ilvl w:val="0"/>
          <w:numId w:val="0"/>
        </w:numPr>
        <w:ind w:left="1440" w:right="1440"/>
        <w:rPr>
          <w:rFonts w:asciiTheme="minorHAnsi" w:hAnsiTheme="minorHAnsi"/>
          <w:szCs w:val="22"/>
        </w:rPr>
      </w:pPr>
    </w:p>
    <w:p w14:paraId="13AB6684" w14:textId="77777777" w:rsidR="002F5844" w:rsidRPr="009E24BD" w:rsidRDefault="002F5844" w:rsidP="00EE3532">
      <w:pPr>
        <w:ind w:right="1152"/>
        <w:rPr>
          <w:sz w:val="22"/>
          <w:szCs w:val="22"/>
        </w:rPr>
      </w:pPr>
      <w:r w:rsidRPr="009E24BD">
        <w:rPr>
          <w:sz w:val="22"/>
          <w:szCs w:val="22"/>
        </w:rPr>
        <w:t>Amie Fishman</w:t>
      </w:r>
    </w:p>
    <w:p w14:paraId="31889F89" w14:textId="77777777" w:rsidR="002F5844" w:rsidRPr="009E24BD" w:rsidRDefault="002F5844" w:rsidP="00EE3532">
      <w:pPr>
        <w:ind w:right="1152"/>
        <w:rPr>
          <w:sz w:val="22"/>
          <w:szCs w:val="22"/>
        </w:rPr>
      </w:pPr>
      <w:r w:rsidRPr="009E24BD">
        <w:rPr>
          <w:sz w:val="22"/>
          <w:szCs w:val="22"/>
        </w:rPr>
        <w:t>Executive Director</w:t>
      </w:r>
    </w:p>
    <w:p w14:paraId="49B4AFFD" w14:textId="70710298" w:rsidR="002F5844" w:rsidRPr="000A252D" w:rsidRDefault="002F5844" w:rsidP="00206AFA">
      <w:pPr>
        <w:ind w:right="1152"/>
        <w:rPr>
          <w:sz w:val="23"/>
          <w:szCs w:val="23"/>
        </w:rPr>
      </w:pPr>
      <w:r w:rsidRPr="009E24BD">
        <w:rPr>
          <w:sz w:val="22"/>
          <w:szCs w:val="22"/>
        </w:rPr>
        <w:t>Non-Profit Housing Association of Northern California (NPH)</w:t>
      </w:r>
    </w:p>
    <w:sectPr w:rsidR="002F5844" w:rsidRPr="000A252D" w:rsidSect="00EE3532">
      <w:headerReference w:type="default" r:id="rId11"/>
      <w:pgSz w:w="12240" w:h="15840"/>
      <w:pgMar w:top="2880" w:right="1440" w:bottom="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DA1E4" w14:textId="77777777" w:rsidR="00C5192F" w:rsidRDefault="00C5192F">
      <w:r>
        <w:separator/>
      </w:r>
    </w:p>
  </w:endnote>
  <w:endnote w:type="continuationSeparator" w:id="0">
    <w:p w14:paraId="6A17A9F3" w14:textId="77777777" w:rsidR="00C5192F" w:rsidRDefault="00C5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AGaramond">
    <w:altName w:val="Calibri"/>
    <w:charset w:val="00"/>
    <w:family w:val="auto"/>
    <w:pitch w:val="variable"/>
    <w:sig w:usb0="00000003" w:usb1="00000000" w:usb2="00000000" w:usb3="00000000" w:csb0="00000001" w:csb1="00000000"/>
  </w:font>
  <w:font w:name="Interstate-Regular">
    <w:altName w:val="Calibri"/>
    <w:charset w:val="00"/>
    <w:family w:val="auto"/>
    <w:pitch w:val="variable"/>
    <w:sig w:usb0="00000003" w:usb1="00000000" w:usb2="00000000" w:usb3="00000000" w:csb0="00000001" w:csb1="00000000"/>
  </w:font>
  <w:font w:name="儷黑 Pro">
    <w:charset w:val="51"/>
    <w:family w:val="auto"/>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E01AE" w14:textId="77777777" w:rsidR="00416F25" w:rsidRDefault="00416F25">
    <w:r>
      <w:rPr>
        <w:noProof/>
        <w:lang w:eastAsia="en-US"/>
      </w:rPr>
      <w:drawing>
        <wp:anchor distT="0" distB="0" distL="118745" distR="118745" simplePos="0" relativeHeight="251658240" behindDoc="0" locked="0" layoutInCell="1" allowOverlap="1" wp14:anchorId="20D86E2C" wp14:editId="2A0757A4">
          <wp:simplePos x="0" y="0"/>
          <wp:positionH relativeFrom="page">
            <wp:posOffset>-62865</wp:posOffset>
          </wp:positionH>
          <wp:positionV relativeFrom="page">
            <wp:posOffset>9753600</wp:posOffset>
          </wp:positionV>
          <wp:extent cx="8001000" cy="294640"/>
          <wp:effectExtent l="25400" t="0" r="0" b="0"/>
          <wp:wrapNone/>
          <wp:docPr id="5" name="Picture 5" descr="NPH_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H_Letterhead_Footer.jpg"/>
                  <pic:cNvPicPr/>
                </pic:nvPicPr>
                <pic:blipFill>
                  <a:blip r:embed="rId1"/>
                  <a:stretch>
                    <a:fillRect/>
                  </a:stretch>
                </pic:blipFill>
                <pic:spPr>
                  <a:xfrm>
                    <a:off x="0" y="0"/>
                    <a:ext cx="8001000" cy="2946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AA8FD" w14:textId="77777777" w:rsidR="00C5192F" w:rsidRDefault="00C5192F">
      <w:r>
        <w:separator/>
      </w:r>
    </w:p>
  </w:footnote>
  <w:footnote w:type="continuationSeparator" w:id="0">
    <w:p w14:paraId="556F3A7D" w14:textId="77777777" w:rsidR="00C5192F" w:rsidRDefault="00C5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5677" w14:textId="77777777" w:rsidR="00416F25" w:rsidRDefault="00416F25">
    <w:r>
      <w:rPr>
        <w:noProof/>
        <w:lang w:eastAsia="en-US"/>
      </w:rPr>
      <w:drawing>
        <wp:anchor distT="0" distB="0" distL="0" distR="45720" simplePos="0" relativeHeight="251660288" behindDoc="1" locked="0" layoutInCell="1" allowOverlap="1" wp14:anchorId="1B1A9BBF" wp14:editId="66D5AE26">
          <wp:simplePos x="0" y="0"/>
          <wp:positionH relativeFrom="column">
            <wp:posOffset>10160</wp:posOffset>
          </wp:positionH>
          <wp:positionV relativeFrom="paragraph">
            <wp:posOffset>1831340</wp:posOffset>
          </wp:positionV>
          <wp:extent cx="1741805" cy="7585710"/>
          <wp:effectExtent l="0" t="0" r="10795" b="8890"/>
          <wp:wrapTight wrapText="right">
            <wp:wrapPolygon edited="0">
              <wp:start x="0" y="0"/>
              <wp:lineTo x="0" y="21553"/>
              <wp:lineTo x="21419" y="21553"/>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H_Letterhead_BOD.jpg"/>
                  <pic:cNvPicPr/>
                </pic:nvPicPr>
                <pic:blipFill rotWithShape="1">
                  <a:blip r:embed="rId1">
                    <a:extLst>
                      <a:ext uri="{28A0092B-C50C-407E-A947-70E740481C1C}">
                        <a14:useLocalDpi xmlns:a14="http://schemas.microsoft.com/office/drawing/2010/main" val="0"/>
                      </a:ext>
                    </a:extLst>
                  </a:blip>
                  <a:srcRect t="-603" b="603"/>
                  <a:stretch/>
                </pic:blipFill>
                <pic:spPr>
                  <a:xfrm>
                    <a:off x="0" y="0"/>
                    <a:ext cx="1741805" cy="75857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9264" behindDoc="1" locked="0" layoutInCell="1" allowOverlap="1" wp14:anchorId="2E86D7C0" wp14:editId="060FA277">
          <wp:simplePos x="0" y="0"/>
          <wp:positionH relativeFrom="page">
            <wp:align>center</wp:align>
          </wp:positionH>
          <wp:positionV relativeFrom="paragraph">
            <wp:posOffset>-109855</wp:posOffset>
          </wp:positionV>
          <wp:extent cx="8001000" cy="1503680"/>
          <wp:effectExtent l="25400" t="0" r="0" b="0"/>
          <wp:wrapNone/>
          <wp:docPr id="3" name="Picture 3" descr="NPH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H_Letterhead_Header.jpg"/>
                  <pic:cNvPicPr/>
                </pic:nvPicPr>
                <pic:blipFill>
                  <a:blip r:embed="rId2"/>
                  <a:stretch>
                    <a:fillRect/>
                  </a:stretch>
                </pic:blipFill>
                <pic:spPr>
                  <a:xfrm>
                    <a:off x="0" y="0"/>
                    <a:ext cx="8001000" cy="15036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93C5" w14:textId="77777777" w:rsidR="00416F25" w:rsidRDefault="00416F25">
    <w:r>
      <w:rPr>
        <w:noProof/>
        <w:lang w:eastAsia="en-US"/>
      </w:rPr>
      <w:drawing>
        <wp:anchor distT="0" distB="0" distL="114300" distR="114300" simplePos="0" relativeHeight="251662336" behindDoc="1" locked="0" layoutInCell="1" allowOverlap="1" wp14:anchorId="76B9F741" wp14:editId="574F8028">
          <wp:simplePos x="0" y="0"/>
          <wp:positionH relativeFrom="page">
            <wp:align>center</wp:align>
          </wp:positionH>
          <wp:positionV relativeFrom="paragraph">
            <wp:posOffset>-109855</wp:posOffset>
          </wp:positionV>
          <wp:extent cx="8001000" cy="1503680"/>
          <wp:effectExtent l="25400" t="0" r="0" b="0"/>
          <wp:wrapNone/>
          <wp:docPr id="14" name="Picture 14" descr="NPH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H_Letterhead_Header.jpg"/>
                  <pic:cNvPicPr/>
                </pic:nvPicPr>
                <pic:blipFill>
                  <a:blip r:embed="rId1"/>
                  <a:stretch>
                    <a:fillRect/>
                  </a:stretch>
                </pic:blipFill>
                <pic:spPr>
                  <a:xfrm>
                    <a:off x="0" y="0"/>
                    <a:ext cx="8001000" cy="15036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352"/>
    <w:multiLevelType w:val="hybridMultilevel"/>
    <w:tmpl w:val="A888F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859A2"/>
    <w:multiLevelType w:val="hybridMultilevel"/>
    <w:tmpl w:val="AA4A7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9732E"/>
    <w:multiLevelType w:val="hybridMultilevel"/>
    <w:tmpl w:val="E9085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A672D0"/>
    <w:multiLevelType w:val="hybridMultilevel"/>
    <w:tmpl w:val="AA66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A77644"/>
    <w:multiLevelType w:val="hybridMultilevel"/>
    <w:tmpl w:val="265E468E"/>
    <w:lvl w:ilvl="0" w:tplc="C0E6C15A">
      <w:start w:val="1"/>
      <w:numFmt w:val="bullet"/>
      <w:pStyle w:val="NPH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A6F52"/>
    <w:multiLevelType w:val="hybridMultilevel"/>
    <w:tmpl w:val="B53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759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A20341"/>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25D76A34"/>
    <w:multiLevelType w:val="hybridMultilevel"/>
    <w:tmpl w:val="5184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767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95053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9C3E11"/>
    <w:multiLevelType w:val="multilevel"/>
    <w:tmpl w:val="B0485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33473F"/>
    <w:multiLevelType w:val="hybridMultilevel"/>
    <w:tmpl w:val="EB8C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9142C0"/>
    <w:multiLevelType w:val="hybridMultilevel"/>
    <w:tmpl w:val="2700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3788B"/>
    <w:multiLevelType w:val="hybridMultilevel"/>
    <w:tmpl w:val="7C903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6"/>
  </w:num>
  <w:num w:numId="4">
    <w:abstractNumId w:val="7"/>
  </w:num>
  <w:num w:numId="5">
    <w:abstractNumId w:val="9"/>
  </w:num>
  <w:num w:numId="6">
    <w:abstractNumId w:val="11"/>
  </w:num>
  <w:num w:numId="7">
    <w:abstractNumId w:val="12"/>
  </w:num>
  <w:num w:numId="8">
    <w:abstractNumId w:val="3"/>
  </w:num>
  <w:num w:numId="9">
    <w:abstractNumId w:val="2"/>
  </w:num>
  <w:num w:numId="10">
    <w:abstractNumId w:val="14"/>
  </w:num>
  <w:num w:numId="11">
    <w:abstractNumId w:val="8"/>
  </w:num>
  <w:num w:numId="12">
    <w:abstractNumId w:val="1"/>
  </w:num>
  <w:num w:numId="13">
    <w:abstractNumId w:val="5"/>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7C"/>
    <w:rsid w:val="000106FD"/>
    <w:rsid w:val="000203D8"/>
    <w:rsid w:val="00043BCB"/>
    <w:rsid w:val="000639EC"/>
    <w:rsid w:val="00073D61"/>
    <w:rsid w:val="000870D6"/>
    <w:rsid w:val="000947EF"/>
    <w:rsid w:val="000A252D"/>
    <w:rsid w:val="000B45EB"/>
    <w:rsid w:val="000E79A4"/>
    <w:rsid w:val="00112E5F"/>
    <w:rsid w:val="001262AE"/>
    <w:rsid w:val="00134D2F"/>
    <w:rsid w:val="0017606F"/>
    <w:rsid w:val="00186C44"/>
    <w:rsid w:val="001878B0"/>
    <w:rsid w:val="00206AFA"/>
    <w:rsid w:val="00211BE7"/>
    <w:rsid w:val="00252C90"/>
    <w:rsid w:val="00257285"/>
    <w:rsid w:val="00291866"/>
    <w:rsid w:val="002A6D2B"/>
    <w:rsid w:val="002D5565"/>
    <w:rsid w:val="002F5844"/>
    <w:rsid w:val="002F738D"/>
    <w:rsid w:val="0032421D"/>
    <w:rsid w:val="003707C7"/>
    <w:rsid w:val="003D3DE7"/>
    <w:rsid w:val="00404D16"/>
    <w:rsid w:val="00416F25"/>
    <w:rsid w:val="00425567"/>
    <w:rsid w:val="00466F79"/>
    <w:rsid w:val="004854B8"/>
    <w:rsid w:val="004C2A76"/>
    <w:rsid w:val="00520E7C"/>
    <w:rsid w:val="00522344"/>
    <w:rsid w:val="00535181"/>
    <w:rsid w:val="0055090F"/>
    <w:rsid w:val="00564B28"/>
    <w:rsid w:val="00565964"/>
    <w:rsid w:val="00581B78"/>
    <w:rsid w:val="005D6300"/>
    <w:rsid w:val="005E3AAD"/>
    <w:rsid w:val="00646508"/>
    <w:rsid w:val="00681672"/>
    <w:rsid w:val="006928F6"/>
    <w:rsid w:val="006A0701"/>
    <w:rsid w:val="006A31B4"/>
    <w:rsid w:val="006C6973"/>
    <w:rsid w:val="00717EBE"/>
    <w:rsid w:val="00727298"/>
    <w:rsid w:val="007341EC"/>
    <w:rsid w:val="00744EDC"/>
    <w:rsid w:val="00757D73"/>
    <w:rsid w:val="00770C14"/>
    <w:rsid w:val="0079311B"/>
    <w:rsid w:val="007D14A9"/>
    <w:rsid w:val="007E69F2"/>
    <w:rsid w:val="00816314"/>
    <w:rsid w:val="008A4580"/>
    <w:rsid w:val="008D66E3"/>
    <w:rsid w:val="008E2FEF"/>
    <w:rsid w:val="00901D59"/>
    <w:rsid w:val="00903049"/>
    <w:rsid w:val="009149F9"/>
    <w:rsid w:val="00977C1B"/>
    <w:rsid w:val="009C2141"/>
    <w:rsid w:val="009E24BD"/>
    <w:rsid w:val="00A21B06"/>
    <w:rsid w:val="00A3320D"/>
    <w:rsid w:val="00A93AB5"/>
    <w:rsid w:val="00A96459"/>
    <w:rsid w:val="00AA1283"/>
    <w:rsid w:val="00AA13F6"/>
    <w:rsid w:val="00AD7B78"/>
    <w:rsid w:val="00B14581"/>
    <w:rsid w:val="00B23097"/>
    <w:rsid w:val="00B40B56"/>
    <w:rsid w:val="00B63630"/>
    <w:rsid w:val="00BA4FED"/>
    <w:rsid w:val="00BE7FE2"/>
    <w:rsid w:val="00C14837"/>
    <w:rsid w:val="00C2282F"/>
    <w:rsid w:val="00C34B52"/>
    <w:rsid w:val="00C5192F"/>
    <w:rsid w:val="00C618DF"/>
    <w:rsid w:val="00C670DE"/>
    <w:rsid w:val="00C939E8"/>
    <w:rsid w:val="00C956F4"/>
    <w:rsid w:val="00CB0D51"/>
    <w:rsid w:val="00CB1BA0"/>
    <w:rsid w:val="00D36976"/>
    <w:rsid w:val="00D516FA"/>
    <w:rsid w:val="00D51CD2"/>
    <w:rsid w:val="00D67446"/>
    <w:rsid w:val="00D833AB"/>
    <w:rsid w:val="00DD600E"/>
    <w:rsid w:val="00E02367"/>
    <w:rsid w:val="00E12FCE"/>
    <w:rsid w:val="00E1374C"/>
    <w:rsid w:val="00E13D3C"/>
    <w:rsid w:val="00E45864"/>
    <w:rsid w:val="00E65B9C"/>
    <w:rsid w:val="00EE3532"/>
    <w:rsid w:val="00EE76D0"/>
    <w:rsid w:val="00EF2026"/>
    <w:rsid w:val="00EF4FFB"/>
    <w:rsid w:val="00F364F3"/>
    <w:rsid w:val="00F6178B"/>
    <w:rsid w:val="00F748B8"/>
    <w:rsid w:val="00F90831"/>
    <w:rsid w:val="00FD42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F531F20"/>
  <w15:docId w15:val="{2986AC0E-845A-4037-94F5-4BD6F96A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0639EC"/>
    <w:pPr>
      <w:keepNext/>
      <w:keepLines/>
      <w:numPr>
        <w:numId w:val="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42556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9EC"/>
    <w:rPr>
      <w:rFonts w:asciiTheme="majorHAnsi" w:eastAsiaTheme="majorEastAsia" w:hAnsiTheme="majorHAnsi" w:cstheme="majorBidi"/>
      <w:b/>
      <w:bCs/>
      <w:color w:val="345A8A" w:themeColor="accent1" w:themeShade="B5"/>
      <w:sz w:val="32"/>
      <w:szCs w:val="32"/>
    </w:rPr>
  </w:style>
  <w:style w:type="paragraph" w:customStyle="1" w:styleId="NPHDate">
    <w:name w:val="NPH Date"/>
    <w:qFormat/>
    <w:rsid w:val="00E12FCE"/>
    <w:pPr>
      <w:spacing w:after="300"/>
      <w:ind w:right="1080"/>
    </w:pPr>
    <w:rPr>
      <w:rFonts w:ascii="AGaramond" w:hAnsi="AGaramond"/>
      <w:sz w:val="22"/>
    </w:rPr>
  </w:style>
  <w:style w:type="paragraph" w:customStyle="1" w:styleId="NPHAddressBlock">
    <w:name w:val="NPH Address Block"/>
    <w:qFormat/>
    <w:rsid w:val="00E12FCE"/>
    <w:pPr>
      <w:spacing w:after="300" w:line="280" w:lineRule="exact"/>
      <w:ind w:right="1080"/>
      <w:contextualSpacing/>
    </w:pPr>
    <w:rPr>
      <w:rFonts w:ascii="AGaramond" w:hAnsi="AGaramond"/>
      <w:sz w:val="22"/>
    </w:rPr>
  </w:style>
  <w:style w:type="paragraph" w:customStyle="1" w:styleId="NPHSalutation">
    <w:name w:val="NPH Salutation"/>
    <w:qFormat/>
    <w:rsid w:val="00E12FCE"/>
    <w:pPr>
      <w:spacing w:after="300" w:line="280" w:lineRule="exact"/>
      <w:ind w:right="1080"/>
    </w:pPr>
    <w:rPr>
      <w:rFonts w:ascii="AGaramond" w:hAnsi="AGaramond"/>
      <w:sz w:val="22"/>
    </w:rPr>
  </w:style>
  <w:style w:type="paragraph" w:customStyle="1" w:styleId="NPHMainText">
    <w:name w:val="NPH Main Text"/>
    <w:qFormat/>
    <w:rsid w:val="00A96459"/>
    <w:pPr>
      <w:spacing w:after="300" w:line="280" w:lineRule="exact"/>
      <w:ind w:right="1080"/>
    </w:pPr>
    <w:rPr>
      <w:rFonts w:ascii="AGaramond" w:hAnsi="AGaramond" w:cs="Times New Roman"/>
      <w:sz w:val="22"/>
      <w:szCs w:val="20"/>
    </w:rPr>
  </w:style>
  <w:style w:type="paragraph" w:customStyle="1" w:styleId="NPHMainHeader">
    <w:name w:val="NPH Main Header"/>
    <w:qFormat/>
    <w:rsid w:val="00E12FCE"/>
    <w:pPr>
      <w:spacing w:line="280" w:lineRule="exact"/>
      <w:ind w:right="1080"/>
    </w:pPr>
    <w:rPr>
      <w:rFonts w:ascii="AGaramond" w:hAnsi="AGaramond" w:cs="Times New Roman"/>
      <w:b/>
      <w:sz w:val="22"/>
      <w:szCs w:val="20"/>
    </w:rPr>
  </w:style>
  <w:style w:type="paragraph" w:customStyle="1" w:styleId="NPHClosing">
    <w:name w:val="NPH Closing"/>
    <w:qFormat/>
    <w:rsid w:val="00B40B56"/>
    <w:pPr>
      <w:spacing w:before="300" w:line="280" w:lineRule="exact"/>
      <w:contextualSpacing/>
    </w:pPr>
    <w:rPr>
      <w:rFonts w:ascii="AGaramond" w:hAnsi="AGaramond" w:cs="Times New Roman"/>
      <w:sz w:val="22"/>
      <w:szCs w:val="20"/>
    </w:rPr>
  </w:style>
  <w:style w:type="paragraph" w:customStyle="1" w:styleId="NPHBulletPoints">
    <w:name w:val="NPH Bullet Points"/>
    <w:basedOn w:val="NPHMainText"/>
    <w:qFormat/>
    <w:rsid w:val="00E12FCE"/>
    <w:pPr>
      <w:numPr>
        <w:numId w:val="1"/>
      </w:numPr>
      <w:spacing w:after="80"/>
      <w:ind w:left="3514" w:hanging="3154"/>
    </w:pPr>
  </w:style>
  <w:style w:type="paragraph" w:customStyle="1" w:styleId="NPHSubhead">
    <w:name w:val="NPH Subhead"/>
    <w:qFormat/>
    <w:rsid w:val="00B40B56"/>
    <w:pPr>
      <w:spacing w:line="280" w:lineRule="exact"/>
    </w:pPr>
    <w:rPr>
      <w:rFonts w:ascii="AGaramond" w:hAnsi="AGaramond" w:cs="Times New Roman"/>
      <w:b/>
      <w:i/>
      <w:sz w:val="22"/>
      <w:szCs w:val="20"/>
    </w:rPr>
  </w:style>
  <w:style w:type="paragraph" w:styleId="Header">
    <w:name w:val="header"/>
    <w:basedOn w:val="Normal"/>
    <w:link w:val="HeaderChar"/>
    <w:rsid w:val="000B45EB"/>
    <w:pPr>
      <w:tabs>
        <w:tab w:val="center" w:pos="4320"/>
        <w:tab w:val="right" w:pos="8640"/>
      </w:tabs>
    </w:pPr>
  </w:style>
  <w:style w:type="character" w:customStyle="1" w:styleId="HeaderChar">
    <w:name w:val="Header Char"/>
    <w:basedOn w:val="DefaultParagraphFont"/>
    <w:link w:val="Header"/>
    <w:rsid w:val="000B45EB"/>
  </w:style>
  <w:style w:type="paragraph" w:styleId="Footer">
    <w:name w:val="footer"/>
    <w:basedOn w:val="Normal"/>
    <w:link w:val="FooterChar"/>
    <w:uiPriority w:val="99"/>
    <w:rsid w:val="000B45EB"/>
    <w:pPr>
      <w:tabs>
        <w:tab w:val="center" w:pos="4320"/>
        <w:tab w:val="right" w:pos="8640"/>
      </w:tabs>
    </w:pPr>
  </w:style>
  <w:style w:type="character" w:customStyle="1" w:styleId="FooterChar">
    <w:name w:val="Footer Char"/>
    <w:basedOn w:val="DefaultParagraphFont"/>
    <w:link w:val="Footer"/>
    <w:uiPriority w:val="99"/>
    <w:rsid w:val="000B45EB"/>
  </w:style>
  <w:style w:type="paragraph" w:customStyle="1" w:styleId="NPHCalloutBox">
    <w:name w:val="NPH Callout Box"/>
    <w:qFormat/>
    <w:rsid w:val="00977C1B"/>
    <w:pPr>
      <w:spacing w:line="400" w:lineRule="exact"/>
      <w:jc w:val="center"/>
    </w:pPr>
    <w:rPr>
      <w:rFonts w:ascii="Interstate-Regular" w:eastAsia="儷黑 Pro" w:hAnsi="Interstate-Regular"/>
      <w:caps/>
      <w:color w:val="FFFFFF" w:themeColor="background1"/>
      <w:spacing w:val="20"/>
      <w:sz w:val="32"/>
      <w:szCs w:val="32"/>
    </w:rPr>
  </w:style>
  <w:style w:type="paragraph" w:styleId="BalloonText">
    <w:name w:val="Balloon Text"/>
    <w:basedOn w:val="Normal"/>
    <w:link w:val="BalloonTextChar"/>
    <w:semiHidden/>
    <w:unhideWhenUsed/>
    <w:rsid w:val="00043BCB"/>
    <w:rPr>
      <w:rFonts w:ascii="Segoe UI" w:hAnsi="Segoe UI" w:cs="Segoe UI"/>
      <w:sz w:val="18"/>
      <w:szCs w:val="18"/>
    </w:rPr>
  </w:style>
  <w:style w:type="character" w:customStyle="1" w:styleId="BalloonTextChar">
    <w:name w:val="Balloon Text Char"/>
    <w:basedOn w:val="DefaultParagraphFont"/>
    <w:link w:val="BalloonText"/>
    <w:semiHidden/>
    <w:rsid w:val="00043BCB"/>
    <w:rPr>
      <w:rFonts w:ascii="Segoe UI" w:hAnsi="Segoe UI" w:cs="Segoe UI"/>
      <w:sz w:val="18"/>
      <w:szCs w:val="18"/>
    </w:rPr>
  </w:style>
  <w:style w:type="paragraph" w:styleId="FootnoteText">
    <w:name w:val="footnote text"/>
    <w:basedOn w:val="Normal"/>
    <w:link w:val="FootnoteTextChar"/>
    <w:semiHidden/>
    <w:unhideWhenUsed/>
    <w:rsid w:val="00E02367"/>
    <w:rPr>
      <w:sz w:val="20"/>
      <w:szCs w:val="20"/>
    </w:rPr>
  </w:style>
  <w:style w:type="character" w:customStyle="1" w:styleId="FootnoteTextChar">
    <w:name w:val="Footnote Text Char"/>
    <w:basedOn w:val="DefaultParagraphFont"/>
    <w:link w:val="FootnoteText"/>
    <w:semiHidden/>
    <w:rsid w:val="00E02367"/>
    <w:rPr>
      <w:sz w:val="20"/>
      <w:szCs w:val="20"/>
    </w:rPr>
  </w:style>
  <w:style w:type="character" w:styleId="FootnoteReference">
    <w:name w:val="footnote reference"/>
    <w:basedOn w:val="DefaultParagraphFont"/>
    <w:semiHidden/>
    <w:unhideWhenUsed/>
    <w:rsid w:val="00E02367"/>
    <w:rPr>
      <w:vertAlign w:val="superscript"/>
    </w:rPr>
  </w:style>
  <w:style w:type="character" w:customStyle="1" w:styleId="MediumGrid2Char">
    <w:name w:val="Medium Grid 2 Char"/>
    <w:link w:val="MediumGrid2"/>
    <w:uiPriority w:val="1"/>
    <w:rsid w:val="001262AE"/>
    <w:rPr>
      <w:sz w:val="22"/>
      <w:szCs w:val="22"/>
      <w:lang w:val="en-US" w:eastAsia="en-US" w:bidi="ar-SA"/>
    </w:rPr>
  </w:style>
  <w:style w:type="table" w:styleId="MediumGrid2">
    <w:name w:val="Medium Grid 2"/>
    <w:basedOn w:val="TableNormal"/>
    <w:link w:val="MediumGrid2Char"/>
    <w:uiPriority w:val="1"/>
    <w:rsid w:val="001262AE"/>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2Char">
    <w:name w:val="Heading 2 Char"/>
    <w:basedOn w:val="DefaultParagraphFont"/>
    <w:link w:val="Heading2"/>
    <w:rsid w:val="00425567"/>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EE3532"/>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972365">
      <w:bodyDiv w:val="1"/>
      <w:marLeft w:val="0"/>
      <w:marRight w:val="0"/>
      <w:marTop w:val="0"/>
      <w:marBottom w:val="0"/>
      <w:divBdr>
        <w:top w:val="none" w:sz="0" w:space="0" w:color="auto"/>
        <w:left w:val="none" w:sz="0" w:space="0" w:color="auto"/>
        <w:bottom w:val="none" w:sz="0" w:space="0" w:color="auto"/>
        <w:right w:val="none" w:sz="0" w:space="0" w:color="auto"/>
      </w:divBdr>
      <w:divsChild>
        <w:div w:id="774640483">
          <w:marLeft w:val="0"/>
          <w:marRight w:val="0"/>
          <w:marTop w:val="0"/>
          <w:marBottom w:val="240"/>
          <w:divBdr>
            <w:top w:val="none" w:sz="0" w:space="0" w:color="auto"/>
            <w:left w:val="none" w:sz="0" w:space="0" w:color="auto"/>
            <w:bottom w:val="none" w:sz="0" w:space="0" w:color="auto"/>
            <w:right w:val="none" w:sz="0" w:space="0" w:color="auto"/>
          </w:divBdr>
        </w:div>
      </w:divsChild>
    </w:div>
    <w:div w:id="1390421552">
      <w:bodyDiv w:val="1"/>
      <w:marLeft w:val="0"/>
      <w:marRight w:val="0"/>
      <w:marTop w:val="0"/>
      <w:marBottom w:val="0"/>
      <w:divBdr>
        <w:top w:val="none" w:sz="0" w:space="0" w:color="auto"/>
        <w:left w:val="none" w:sz="0" w:space="0" w:color="auto"/>
        <w:bottom w:val="none" w:sz="0" w:space="0" w:color="auto"/>
        <w:right w:val="none" w:sz="0" w:space="0" w:color="auto"/>
      </w:divBdr>
      <w:divsChild>
        <w:div w:id="98566827">
          <w:marLeft w:val="0"/>
          <w:marRight w:val="0"/>
          <w:marTop w:val="0"/>
          <w:marBottom w:val="240"/>
          <w:divBdr>
            <w:top w:val="none" w:sz="0" w:space="0" w:color="auto"/>
            <w:left w:val="none" w:sz="0" w:space="0" w:color="auto"/>
            <w:bottom w:val="none" w:sz="0" w:space="0" w:color="auto"/>
            <w:right w:val="none" w:sz="0" w:space="0" w:color="auto"/>
          </w:divBdr>
        </w:div>
      </w:divsChild>
    </w:div>
    <w:div w:id="1446653426">
      <w:bodyDiv w:val="1"/>
      <w:marLeft w:val="0"/>
      <w:marRight w:val="0"/>
      <w:marTop w:val="0"/>
      <w:marBottom w:val="0"/>
      <w:divBdr>
        <w:top w:val="none" w:sz="0" w:space="0" w:color="auto"/>
        <w:left w:val="none" w:sz="0" w:space="0" w:color="auto"/>
        <w:bottom w:val="none" w:sz="0" w:space="0" w:color="auto"/>
        <w:right w:val="none" w:sz="0" w:space="0" w:color="auto"/>
      </w:divBdr>
    </w:div>
    <w:div w:id="1467550550">
      <w:bodyDiv w:val="1"/>
      <w:marLeft w:val="0"/>
      <w:marRight w:val="0"/>
      <w:marTop w:val="0"/>
      <w:marBottom w:val="0"/>
      <w:divBdr>
        <w:top w:val="none" w:sz="0" w:space="0" w:color="auto"/>
        <w:left w:val="none" w:sz="0" w:space="0" w:color="auto"/>
        <w:bottom w:val="none" w:sz="0" w:space="0" w:color="auto"/>
        <w:right w:val="none" w:sz="0" w:space="0" w:color="auto"/>
      </w:divBdr>
    </w:div>
    <w:div w:id="1507095718">
      <w:bodyDiv w:val="1"/>
      <w:marLeft w:val="0"/>
      <w:marRight w:val="0"/>
      <w:marTop w:val="0"/>
      <w:marBottom w:val="0"/>
      <w:divBdr>
        <w:top w:val="none" w:sz="0" w:space="0" w:color="auto"/>
        <w:left w:val="none" w:sz="0" w:space="0" w:color="auto"/>
        <w:bottom w:val="none" w:sz="0" w:space="0" w:color="auto"/>
        <w:right w:val="none" w:sz="0" w:space="0" w:color="auto"/>
      </w:divBdr>
    </w:div>
    <w:div w:id="2005694284">
      <w:bodyDiv w:val="1"/>
      <w:marLeft w:val="0"/>
      <w:marRight w:val="0"/>
      <w:marTop w:val="0"/>
      <w:marBottom w:val="0"/>
      <w:divBdr>
        <w:top w:val="none" w:sz="0" w:space="0" w:color="auto"/>
        <w:left w:val="none" w:sz="0" w:space="0" w:color="auto"/>
        <w:bottom w:val="none" w:sz="0" w:space="0" w:color="auto"/>
        <w:right w:val="none" w:sz="0" w:space="0" w:color="auto"/>
      </w:divBdr>
    </w:div>
    <w:div w:id="2109958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EDFC6-611B-48C6-9BB7-27823F79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Galvao</dc:creator>
  <cp:keywords/>
  <cp:lastModifiedBy>Pedro Galvao</cp:lastModifiedBy>
  <cp:revision>8</cp:revision>
  <cp:lastPrinted>2017-06-19T23:39:00Z</cp:lastPrinted>
  <dcterms:created xsi:type="dcterms:W3CDTF">2018-05-01T05:01:00Z</dcterms:created>
  <dcterms:modified xsi:type="dcterms:W3CDTF">2018-05-01T16:56:00Z</dcterms:modified>
</cp:coreProperties>
</file>