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1D" w:rsidRDefault="00BC6D1D" w:rsidP="0060780B">
      <w:pPr>
        <w:rPr>
          <w:rFonts w:asciiTheme="majorHAnsi" w:hAnsiTheme="majorHAnsi"/>
        </w:rPr>
      </w:pPr>
      <w:bookmarkStart w:id="0" w:name="_GoBack"/>
      <w:bookmarkEnd w:id="0"/>
    </w:p>
    <w:p w:rsidR="0060780B" w:rsidRPr="00AA49DB" w:rsidRDefault="0060780B" w:rsidP="0060780B">
      <w:pPr>
        <w:rPr>
          <w:rFonts w:asciiTheme="majorHAnsi" w:hAnsiTheme="majorHAnsi"/>
        </w:rPr>
      </w:pPr>
      <w:r w:rsidRPr="00AA49DB">
        <w:rPr>
          <w:rFonts w:asciiTheme="majorHAnsi" w:hAnsiTheme="majorHAnsi"/>
        </w:rPr>
        <w:t>[DATE]</w:t>
      </w:r>
    </w:p>
    <w:p w:rsidR="0060780B" w:rsidRPr="00AA49DB" w:rsidRDefault="0060780B" w:rsidP="0060780B">
      <w:pPr>
        <w:rPr>
          <w:rFonts w:asciiTheme="majorHAnsi" w:hAnsiTheme="majorHAnsi"/>
        </w:rPr>
      </w:pPr>
    </w:p>
    <w:p w:rsidR="0060780B" w:rsidRPr="00AA49DB" w:rsidRDefault="0060780B" w:rsidP="0060780B">
      <w:pPr>
        <w:rPr>
          <w:rFonts w:asciiTheme="majorHAnsi" w:hAnsiTheme="majorHAnsi"/>
        </w:rPr>
      </w:pPr>
    </w:p>
    <w:p w:rsidR="0060780B" w:rsidRPr="00AA49DB" w:rsidRDefault="0060780B" w:rsidP="0060780B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 xml:space="preserve">RE: AB </w:t>
      </w:r>
      <w:r w:rsidR="00AA49DB" w:rsidRPr="00AA49DB">
        <w:rPr>
          <w:rFonts w:asciiTheme="majorHAnsi" w:hAnsiTheme="majorHAnsi" w:cs="Arial"/>
        </w:rPr>
        <w:t>2502</w:t>
      </w:r>
      <w:r w:rsidRPr="00AA49DB">
        <w:rPr>
          <w:rFonts w:asciiTheme="majorHAnsi" w:hAnsiTheme="majorHAnsi" w:cs="Arial"/>
        </w:rPr>
        <w:t xml:space="preserve"> (</w:t>
      </w:r>
      <w:r w:rsidR="00AA49DB" w:rsidRPr="00AA49DB">
        <w:rPr>
          <w:rFonts w:asciiTheme="majorHAnsi" w:hAnsiTheme="majorHAnsi" w:cs="Arial"/>
        </w:rPr>
        <w:t>Mullin and Chiu</w:t>
      </w:r>
      <w:r w:rsidR="00AA49DB">
        <w:rPr>
          <w:rFonts w:asciiTheme="majorHAnsi" w:hAnsiTheme="majorHAnsi" w:cs="Arial"/>
        </w:rPr>
        <w:t>)—Inclusionary Housing—</w:t>
      </w:r>
      <w:r w:rsidRPr="00AA49DB">
        <w:rPr>
          <w:rFonts w:asciiTheme="majorHAnsi" w:hAnsiTheme="majorHAnsi" w:cs="Arial"/>
        </w:rPr>
        <w:t>SUPPORT</w:t>
      </w:r>
    </w:p>
    <w:p w:rsidR="0060780B" w:rsidRPr="00AA49DB" w:rsidRDefault="0060780B" w:rsidP="0060780B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 xml:space="preserve"> </w:t>
      </w:r>
    </w:p>
    <w:p w:rsidR="0060780B" w:rsidRPr="00AA49DB" w:rsidRDefault="0060780B" w:rsidP="0060780B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>Dear Assemblymember</w:t>
      </w:r>
      <w:r w:rsidR="00AA49DB" w:rsidRPr="00AA49DB">
        <w:rPr>
          <w:rFonts w:asciiTheme="majorHAnsi" w:hAnsiTheme="majorHAnsi" w:cs="Arial"/>
        </w:rPr>
        <w:t xml:space="preserve"> Mullin and Assemblymember Chiu</w:t>
      </w:r>
      <w:r w:rsidRPr="00AA49DB">
        <w:rPr>
          <w:rFonts w:asciiTheme="majorHAnsi" w:hAnsiTheme="majorHAnsi" w:cs="Arial"/>
        </w:rPr>
        <w:t>,</w:t>
      </w:r>
    </w:p>
    <w:p w:rsidR="0060780B" w:rsidRPr="00AA49DB" w:rsidRDefault="0060780B" w:rsidP="0060780B">
      <w:pPr>
        <w:rPr>
          <w:rFonts w:asciiTheme="majorHAnsi" w:hAnsiTheme="majorHAnsi" w:cs="Arial"/>
        </w:rPr>
      </w:pPr>
    </w:p>
    <w:p w:rsidR="0060780B" w:rsidRPr="00AA49DB" w:rsidRDefault="0060780B" w:rsidP="0060780B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 xml:space="preserve">On behalf of </w:t>
      </w:r>
      <w:r w:rsidR="007058B2" w:rsidRPr="00AA49DB">
        <w:rPr>
          <w:rFonts w:asciiTheme="majorHAnsi" w:hAnsiTheme="majorHAnsi" w:cs="Arial"/>
        </w:rPr>
        <w:t>[YOUR ORGANIZATION]</w:t>
      </w:r>
      <w:r w:rsidRPr="00AA49DB">
        <w:rPr>
          <w:rFonts w:asciiTheme="majorHAnsi" w:hAnsiTheme="majorHAnsi" w:cs="Arial"/>
        </w:rPr>
        <w:t xml:space="preserve">, I write to express our </w:t>
      </w:r>
      <w:r w:rsidRPr="00AA49DB">
        <w:rPr>
          <w:rFonts w:asciiTheme="majorHAnsi" w:hAnsiTheme="majorHAnsi" w:cs="Arial"/>
          <w:b/>
        </w:rPr>
        <w:t xml:space="preserve">support </w:t>
      </w:r>
      <w:r w:rsidR="00AA49DB" w:rsidRPr="00AA49DB">
        <w:rPr>
          <w:rFonts w:asciiTheme="majorHAnsi" w:hAnsiTheme="majorHAnsi" w:cs="Arial"/>
        </w:rPr>
        <w:t>for</w:t>
      </w:r>
      <w:r w:rsidRPr="00AA49DB">
        <w:rPr>
          <w:rFonts w:asciiTheme="majorHAnsi" w:hAnsiTheme="majorHAnsi" w:cs="Arial"/>
        </w:rPr>
        <w:t xml:space="preserve"> Assembly Bill</w:t>
      </w:r>
      <w:r w:rsidR="00AA49DB" w:rsidRPr="00AA49DB">
        <w:rPr>
          <w:rFonts w:asciiTheme="majorHAnsi" w:hAnsiTheme="majorHAnsi" w:cs="Arial"/>
        </w:rPr>
        <w:t xml:space="preserve"> 2502</w:t>
      </w:r>
      <w:r w:rsidRPr="00AA49DB">
        <w:rPr>
          <w:rFonts w:asciiTheme="majorHAnsi" w:hAnsiTheme="majorHAnsi" w:cs="Arial"/>
        </w:rPr>
        <w:t xml:space="preserve">. </w:t>
      </w:r>
      <w:r w:rsidR="0032295C" w:rsidRPr="00AA49DB">
        <w:rPr>
          <w:rFonts w:asciiTheme="majorHAnsi" w:hAnsiTheme="majorHAnsi" w:cs="Arial"/>
        </w:rPr>
        <w:t>[ADD INFORMATION ABOUT YOUR ORGANIZATION HERE.]</w:t>
      </w:r>
    </w:p>
    <w:p w:rsidR="0060780B" w:rsidRPr="00AA49DB" w:rsidRDefault="0060780B" w:rsidP="0060780B">
      <w:pPr>
        <w:rPr>
          <w:rFonts w:asciiTheme="majorHAnsi" w:hAnsiTheme="majorHAnsi" w:cs="Arial"/>
        </w:rPr>
      </w:pPr>
    </w:p>
    <w:p w:rsidR="001F4551" w:rsidRDefault="00AA49DB" w:rsidP="001F4551">
      <w:pPr>
        <w:rPr>
          <w:rFonts w:asciiTheme="majorHAnsi" w:hAnsiTheme="majorHAnsi" w:cs="Arial"/>
          <w:bCs/>
          <w:color w:val="141413"/>
        </w:rPr>
      </w:pPr>
      <w:r w:rsidRPr="00AA49DB">
        <w:rPr>
          <w:rFonts w:asciiTheme="majorHAnsi" w:hAnsiTheme="majorHAnsi" w:cs="Arial"/>
        </w:rPr>
        <w:t>AB 2502</w:t>
      </w:r>
      <w:r w:rsidR="00196E1C" w:rsidRPr="00AA49DB">
        <w:rPr>
          <w:rFonts w:asciiTheme="majorHAnsi" w:hAnsiTheme="majorHAnsi" w:cs="Arial"/>
        </w:rPr>
        <w:t xml:space="preserve"> clarifies state law and allows jurisdictions to choose the affordable housing policies that fit the development context of their community. </w:t>
      </w:r>
      <w:r w:rsidR="001F4551" w:rsidRPr="00AA49DB">
        <w:rPr>
          <w:rFonts w:asciiTheme="majorHAnsi" w:hAnsiTheme="majorHAnsi" w:cs="Arial"/>
          <w:b/>
          <w:bCs/>
          <w:color w:val="141413"/>
        </w:rPr>
        <w:t xml:space="preserve"> </w:t>
      </w:r>
      <w:r w:rsidR="003F5F2B">
        <w:rPr>
          <w:rFonts w:asciiTheme="majorHAnsi" w:hAnsiTheme="majorHAnsi" w:cs="Arial"/>
          <w:bCs/>
          <w:color w:val="141413"/>
        </w:rPr>
        <w:t>For decades, lo</w:t>
      </w:r>
      <w:r w:rsidR="001F4551" w:rsidRPr="00AA49DB">
        <w:rPr>
          <w:rFonts w:asciiTheme="majorHAnsi" w:hAnsiTheme="majorHAnsi" w:cs="Arial"/>
          <w:bCs/>
          <w:color w:val="141413"/>
        </w:rPr>
        <w:t xml:space="preserve">cal inclusionary housing programs have proven to be one of the most effective tools for producing new homes affordable to working families and creating strong, diverse neighborhoods with a range of housing choices. Nearly 170 cities and counties </w:t>
      </w:r>
      <w:r w:rsidR="003B4F90">
        <w:rPr>
          <w:rFonts w:asciiTheme="majorHAnsi" w:hAnsiTheme="majorHAnsi" w:cs="Arial"/>
          <w:bCs/>
          <w:color w:val="141413"/>
        </w:rPr>
        <w:t xml:space="preserve">in California </w:t>
      </w:r>
      <w:r w:rsidR="001F4551" w:rsidRPr="00AA49DB">
        <w:rPr>
          <w:rFonts w:asciiTheme="majorHAnsi" w:hAnsiTheme="majorHAnsi" w:cs="Arial"/>
          <w:bCs/>
          <w:color w:val="141413"/>
        </w:rPr>
        <w:t>have adopted inclusionary</w:t>
      </w:r>
      <w:r w:rsidR="003B4F90">
        <w:rPr>
          <w:rFonts w:asciiTheme="majorHAnsi" w:hAnsiTheme="majorHAnsi" w:cs="Arial"/>
          <w:bCs/>
          <w:color w:val="141413"/>
        </w:rPr>
        <w:t xml:space="preserve"> housing</w:t>
      </w:r>
      <w:r w:rsidR="001F4551" w:rsidRPr="00AA49DB">
        <w:rPr>
          <w:rFonts w:asciiTheme="majorHAnsi" w:hAnsiTheme="majorHAnsi" w:cs="Arial"/>
          <w:bCs/>
          <w:color w:val="141413"/>
        </w:rPr>
        <w:t xml:space="preserve"> policies as </w:t>
      </w:r>
      <w:r w:rsidR="003B4F90">
        <w:rPr>
          <w:rFonts w:asciiTheme="majorHAnsi" w:hAnsiTheme="majorHAnsi" w:cs="Arial"/>
          <w:bCs/>
          <w:color w:val="141413"/>
        </w:rPr>
        <w:t xml:space="preserve">a complement to other local, state, and federal strategies to address the state’s ongoing affordable housing shortage. </w:t>
      </w:r>
    </w:p>
    <w:p w:rsidR="003B4F90" w:rsidRDefault="003B4F90" w:rsidP="001F4551">
      <w:pPr>
        <w:rPr>
          <w:rFonts w:asciiTheme="majorHAnsi" w:hAnsiTheme="majorHAnsi" w:cs="Arial"/>
          <w:bCs/>
          <w:color w:val="141413"/>
        </w:rPr>
      </w:pPr>
    </w:p>
    <w:p w:rsidR="00C810CF" w:rsidRPr="00C810CF" w:rsidRDefault="001F4551" w:rsidP="003C72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both"/>
        <w:rPr>
          <w:rFonts w:asciiTheme="majorHAnsi" w:hAnsiTheme="majorHAnsi" w:cs="Arial"/>
          <w:bCs/>
          <w:color w:val="141413"/>
        </w:rPr>
      </w:pPr>
      <w:r w:rsidRPr="003B4F90">
        <w:rPr>
          <w:rFonts w:asciiTheme="majorHAnsi" w:hAnsiTheme="majorHAnsi" w:cs="Arial"/>
          <w:bCs/>
          <w:color w:val="141413"/>
        </w:rPr>
        <w:t>Despite</w:t>
      </w:r>
      <w:r w:rsidR="003B4F90">
        <w:rPr>
          <w:rFonts w:asciiTheme="majorHAnsi" w:hAnsiTheme="majorHAnsi" w:cs="Arial"/>
          <w:bCs/>
          <w:color w:val="141413"/>
        </w:rPr>
        <w:t xml:space="preserve"> </w:t>
      </w:r>
      <w:r w:rsidR="003F5F2B">
        <w:rPr>
          <w:rFonts w:asciiTheme="majorHAnsi" w:hAnsiTheme="majorHAnsi" w:cs="Arial"/>
          <w:bCs/>
          <w:color w:val="141413"/>
        </w:rPr>
        <w:t>the long track record of success of inclusionary policies</w:t>
      </w:r>
      <w:r w:rsidRPr="003B4F90">
        <w:rPr>
          <w:rFonts w:asciiTheme="majorHAnsi" w:hAnsiTheme="majorHAnsi" w:cs="Arial"/>
          <w:bCs/>
          <w:color w:val="141413"/>
        </w:rPr>
        <w:t>, a</w:t>
      </w:r>
      <w:r w:rsidR="00AA49DB" w:rsidRPr="003B4F90">
        <w:rPr>
          <w:rFonts w:asciiTheme="majorHAnsi" w:hAnsiTheme="majorHAnsi" w:cs="Arial"/>
          <w:bCs/>
          <w:color w:val="141413"/>
        </w:rPr>
        <w:t>n</w:t>
      </w:r>
      <w:r w:rsidRPr="003B4F90">
        <w:rPr>
          <w:rFonts w:asciiTheme="majorHAnsi" w:hAnsiTheme="majorHAnsi" w:cs="Arial"/>
          <w:bCs/>
          <w:color w:val="141413"/>
        </w:rPr>
        <w:t xml:space="preserve"> appellate court decision — </w:t>
      </w:r>
      <w:r w:rsidRPr="003B4F90">
        <w:rPr>
          <w:rFonts w:asciiTheme="majorHAnsi" w:hAnsiTheme="majorHAnsi" w:cs="Arial"/>
          <w:bCs/>
          <w:i/>
          <w:iCs/>
          <w:color w:val="141413"/>
        </w:rPr>
        <w:t>Palmer/Sixth Street Properties L.P. v. City of Los Angeles, 175 Cal. App. 4th 1396 (2009)</w:t>
      </w:r>
      <w:r w:rsidRPr="003B4F90">
        <w:rPr>
          <w:rFonts w:asciiTheme="majorHAnsi" w:hAnsiTheme="majorHAnsi" w:cs="Arial"/>
          <w:bCs/>
          <w:color w:val="141413"/>
        </w:rPr>
        <w:t xml:space="preserve">—has created uncertainty for local governments regarding the viability of this important local land use tool.  </w:t>
      </w:r>
      <w:r w:rsidR="003C72E1" w:rsidRPr="003B4F90">
        <w:rPr>
          <w:rFonts w:asciiTheme="majorHAnsi" w:hAnsiTheme="majorHAnsi" w:cs="Book Antiqua"/>
          <w:bCs/>
          <w:color w:val="141413"/>
        </w:rPr>
        <w:t xml:space="preserve">The </w:t>
      </w:r>
      <w:r w:rsidR="003C72E1" w:rsidRPr="003B4F90">
        <w:rPr>
          <w:rFonts w:asciiTheme="majorHAnsi" w:hAnsiTheme="majorHAnsi" w:cs="Book Antiqua"/>
          <w:bCs/>
          <w:i/>
          <w:iCs/>
          <w:color w:val="141413"/>
        </w:rPr>
        <w:t xml:space="preserve">Palmer </w:t>
      </w:r>
      <w:r w:rsidR="003C72E1" w:rsidRPr="003B4F90">
        <w:rPr>
          <w:rFonts w:asciiTheme="majorHAnsi" w:hAnsiTheme="majorHAnsi" w:cs="Book Antiqua"/>
          <w:bCs/>
          <w:color w:val="141413"/>
        </w:rPr>
        <w:t>court held for the first time that the state’s Costa-Hawkins rent control law prohibits local governments from creating affordable rental housing through inclusionary programs. In the wake of this decision, a well-established tool that has provided quality affordable housing to over 80,000 Californians is in doubt.</w:t>
      </w:r>
      <w:r w:rsidR="003F5F2B">
        <w:rPr>
          <w:rFonts w:asciiTheme="majorHAnsi" w:hAnsiTheme="majorHAnsi" w:cs="Book Antiqua"/>
          <w:bCs/>
          <w:color w:val="141413"/>
        </w:rPr>
        <w:t xml:space="preserve"> </w:t>
      </w:r>
      <w:r w:rsidR="003F5F2B">
        <w:rPr>
          <w:rFonts w:asciiTheme="majorHAnsi" w:hAnsiTheme="majorHAnsi" w:cs="Arial"/>
          <w:bCs/>
          <w:color w:val="141413"/>
        </w:rPr>
        <w:t xml:space="preserve">With the California Supreme Court’s recent ruling unanimously upholding the constitutionality of inclusionary </w:t>
      </w:r>
      <w:r w:rsidR="00C810CF">
        <w:rPr>
          <w:rFonts w:asciiTheme="majorHAnsi" w:hAnsiTheme="majorHAnsi" w:cs="Arial"/>
          <w:bCs/>
          <w:color w:val="141413"/>
        </w:rPr>
        <w:t>housing policies</w:t>
      </w:r>
      <w:r w:rsidR="003F5F2B">
        <w:rPr>
          <w:rFonts w:asciiTheme="majorHAnsi" w:hAnsiTheme="majorHAnsi" w:cs="Arial"/>
          <w:bCs/>
          <w:color w:val="141413"/>
        </w:rPr>
        <w:t xml:space="preserve">, it is time to address </w:t>
      </w:r>
      <w:r w:rsidR="00C810CF">
        <w:rPr>
          <w:rFonts w:asciiTheme="majorHAnsi" w:hAnsiTheme="majorHAnsi" w:cs="Arial"/>
          <w:bCs/>
          <w:i/>
          <w:color w:val="141413"/>
        </w:rPr>
        <w:t>Palmer.</w:t>
      </w:r>
    </w:p>
    <w:p w:rsidR="003C72E1" w:rsidRPr="00AA49DB" w:rsidRDefault="003C72E1" w:rsidP="003C72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both"/>
        <w:rPr>
          <w:rFonts w:asciiTheme="majorHAnsi" w:hAnsiTheme="majorHAnsi" w:cs="Arial"/>
        </w:rPr>
      </w:pPr>
    </w:p>
    <w:p w:rsidR="001F4551" w:rsidRPr="00AA49DB" w:rsidRDefault="001F4551" w:rsidP="001F4551">
      <w:pPr>
        <w:rPr>
          <w:rFonts w:asciiTheme="majorHAnsi" w:hAnsiTheme="majorHAnsi" w:cs="Arial"/>
          <w:bCs/>
          <w:color w:val="141413"/>
        </w:rPr>
      </w:pPr>
      <w:r w:rsidRPr="00AA49DB">
        <w:rPr>
          <w:rFonts w:asciiTheme="majorHAnsi" w:hAnsiTheme="majorHAnsi" w:cs="Arial"/>
        </w:rPr>
        <w:t xml:space="preserve">AB </w:t>
      </w:r>
      <w:r w:rsidR="003C72E1">
        <w:rPr>
          <w:rFonts w:asciiTheme="majorHAnsi" w:hAnsiTheme="majorHAnsi" w:cs="Arial"/>
        </w:rPr>
        <w:t>2502</w:t>
      </w:r>
      <w:r w:rsidRPr="00AA49DB">
        <w:rPr>
          <w:rFonts w:asciiTheme="majorHAnsi" w:hAnsiTheme="majorHAnsi" w:cs="Arial"/>
        </w:rPr>
        <w:t xml:space="preserve"> does not require inclusionary policies or alter rent control; it simply allows the policies that have been effective at creating affordable housing for the last 40 years to continue at the local level without fear of litigation.</w:t>
      </w:r>
      <w:r w:rsidR="003B4F90">
        <w:rPr>
          <w:rFonts w:asciiTheme="majorHAnsi" w:hAnsiTheme="majorHAnsi" w:cs="Arial"/>
          <w:bCs/>
          <w:color w:val="141413"/>
        </w:rPr>
        <w:t xml:space="preserve">  </w:t>
      </w:r>
      <w:r w:rsidRPr="00AA49DB">
        <w:rPr>
          <w:rFonts w:asciiTheme="majorHAnsi" w:hAnsiTheme="majorHAnsi" w:cs="Arial"/>
          <w:bCs/>
          <w:color w:val="141413"/>
        </w:rPr>
        <w:t xml:space="preserve">As housing markets across California </w:t>
      </w:r>
      <w:r w:rsidR="00BC6D1D">
        <w:rPr>
          <w:rFonts w:asciiTheme="majorHAnsi" w:hAnsiTheme="majorHAnsi" w:cs="Arial"/>
          <w:bCs/>
          <w:color w:val="141413"/>
        </w:rPr>
        <w:t xml:space="preserve">continue to be some of the most expensive in the nation </w:t>
      </w:r>
      <w:r w:rsidRPr="00AA49DB">
        <w:rPr>
          <w:rFonts w:asciiTheme="majorHAnsi" w:hAnsiTheme="majorHAnsi" w:cs="Arial"/>
          <w:bCs/>
          <w:color w:val="141413"/>
        </w:rPr>
        <w:t xml:space="preserve">and affordable housing becomes further out of reach, local governments need every tool in their toolbox to tackle this problem.  AB </w:t>
      </w:r>
      <w:r w:rsidR="003B4F90">
        <w:rPr>
          <w:rFonts w:asciiTheme="majorHAnsi" w:hAnsiTheme="majorHAnsi" w:cs="Arial"/>
          <w:bCs/>
          <w:color w:val="141413"/>
        </w:rPr>
        <w:t>2502</w:t>
      </w:r>
      <w:r w:rsidRPr="00AA49DB">
        <w:rPr>
          <w:rFonts w:asciiTheme="majorHAnsi" w:hAnsiTheme="majorHAnsi" w:cs="Arial"/>
          <w:bCs/>
          <w:color w:val="141413"/>
        </w:rPr>
        <w:t xml:space="preserve"> restores the authority to adopt effective inclusionary polices as one of these critical tools. </w:t>
      </w:r>
    </w:p>
    <w:p w:rsidR="00196E1C" w:rsidRPr="00AA49DB" w:rsidRDefault="00196E1C" w:rsidP="00196E1C">
      <w:pPr>
        <w:rPr>
          <w:rFonts w:asciiTheme="majorHAnsi" w:hAnsiTheme="majorHAnsi" w:cs="Arial"/>
        </w:rPr>
      </w:pPr>
    </w:p>
    <w:p w:rsidR="0060780B" w:rsidRPr="00AA49DB" w:rsidRDefault="0060780B" w:rsidP="0060780B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>Thank you for authoring this bill, and</w:t>
      </w:r>
      <w:r w:rsidR="003F5F2B">
        <w:rPr>
          <w:rFonts w:asciiTheme="majorHAnsi" w:hAnsiTheme="majorHAnsi" w:cs="Arial"/>
        </w:rPr>
        <w:t xml:space="preserve"> for your ongoing commitment to ensuring the availability of </w:t>
      </w:r>
      <w:r w:rsidRPr="00AA49DB">
        <w:rPr>
          <w:rFonts w:asciiTheme="majorHAnsi" w:hAnsiTheme="majorHAnsi" w:cs="Arial"/>
        </w:rPr>
        <w:t>housing affordable to all Californians.</w:t>
      </w:r>
    </w:p>
    <w:p w:rsidR="0064462E" w:rsidRPr="00AA49DB" w:rsidRDefault="0064462E">
      <w:pPr>
        <w:rPr>
          <w:rFonts w:asciiTheme="majorHAnsi" w:hAnsiTheme="majorHAnsi" w:cs="Arial"/>
        </w:rPr>
      </w:pPr>
    </w:p>
    <w:p w:rsidR="0032295C" w:rsidRPr="00AA49DB" w:rsidRDefault="0032295C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 xml:space="preserve">Sincerely, </w:t>
      </w:r>
    </w:p>
    <w:p w:rsidR="0032295C" w:rsidRPr="00AA49DB" w:rsidRDefault="0032295C">
      <w:pPr>
        <w:rPr>
          <w:rFonts w:asciiTheme="majorHAnsi" w:hAnsiTheme="majorHAnsi" w:cs="Arial"/>
        </w:rPr>
      </w:pPr>
    </w:p>
    <w:p w:rsidR="0032295C" w:rsidRPr="00AA49DB" w:rsidRDefault="0032295C" w:rsidP="0032295C">
      <w:pPr>
        <w:rPr>
          <w:rFonts w:asciiTheme="majorHAnsi" w:hAnsiTheme="majorHAnsi" w:cs="Arial"/>
        </w:rPr>
      </w:pPr>
      <w:r w:rsidRPr="00AA49DB">
        <w:rPr>
          <w:rFonts w:asciiTheme="majorHAnsi" w:hAnsiTheme="majorHAnsi" w:cs="Arial"/>
        </w:rPr>
        <w:t>[NAME]</w:t>
      </w:r>
    </w:p>
    <w:p w:rsidR="00AA49DB" w:rsidRPr="000D68E5" w:rsidRDefault="0032295C" w:rsidP="00BC6D1D">
      <w:pPr>
        <w:rPr>
          <w:rFonts w:ascii="Book Antiqua" w:hAnsi="Book Antiqua" w:cs="Book Antiqua"/>
          <w:b/>
          <w:bCs/>
          <w:color w:val="141413"/>
        </w:rPr>
      </w:pPr>
      <w:r w:rsidRPr="00AA49DB">
        <w:rPr>
          <w:rFonts w:asciiTheme="majorHAnsi" w:hAnsiTheme="majorHAnsi" w:cs="Arial"/>
        </w:rPr>
        <w:t>[TITLE]</w:t>
      </w:r>
      <w:r w:rsidR="00BC6D1D" w:rsidRPr="000D68E5">
        <w:rPr>
          <w:rFonts w:ascii="Book Antiqua" w:hAnsi="Book Antiqua" w:cs="Book Antiqua"/>
          <w:b/>
          <w:bCs/>
          <w:color w:val="141413"/>
        </w:rPr>
        <w:t xml:space="preserve"> </w:t>
      </w:r>
    </w:p>
    <w:p w:rsidR="00AA49DB" w:rsidRPr="000D68E5" w:rsidRDefault="00AA49DB" w:rsidP="00AA49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Book Antiqua" w:hAnsi="Book Antiqua" w:cs="Book Antiqua"/>
          <w:bCs/>
          <w:color w:val="141413"/>
        </w:rPr>
      </w:pPr>
    </w:p>
    <w:p w:rsidR="0032295C" w:rsidRPr="00AA49DB" w:rsidRDefault="0032295C">
      <w:pPr>
        <w:rPr>
          <w:rFonts w:asciiTheme="majorHAnsi" w:hAnsiTheme="majorHAnsi"/>
        </w:rPr>
      </w:pPr>
    </w:p>
    <w:sectPr w:rsidR="0032295C" w:rsidRPr="00AA49DB" w:rsidSect="003F5F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B"/>
    <w:rsid w:val="00143C14"/>
    <w:rsid w:val="00196E1C"/>
    <w:rsid w:val="001F4551"/>
    <w:rsid w:val="002040F6"/>
    <w:rsid w:val="00256CB5"/>
    <w:rsid w:val="0032295C"/>
    <w:rsid w:val="0034639E"/>
    <w:rsid w:val="003B4F90"/>
    <w:rsid w:val="003C72E1"/>
    <w:rsid w:val="003F5F2B"/>
    <w:rsid w:val="004742D1"/>
    <w:rsid w:val="004B1040"/>
    <w:rsid w:val="005177F3"/>
    <w:rsid w:val="0060780B"/>
    <w:rsid w:val="0064462E"/>
    <w:rsid w:val="007058B2"/>
    <w:rsid w:val="0080682A"/>
    <w:rsid w:val="008500BE"/>
    <w:rsid w:val="00AA49DB"/>
    <w:rsid w:val="00BC6D1D"/>
    <w:rsid w:val="00C810CF"/>
    <w:rsid w:val="00E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BBD25D-2E3F-4E50-B65B-99B3FD7D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10pt">
    <w:name w:val="text body 10pt"/>
    <w:basedOn w:val="Normal"/>
    <w:rsid w:val="00AA49DB"/>
    <w:pPr>
      <w:widowControl w:val="0"/>
      <w:suppressAutoHyphens/>
      <w:spacing w:after="120" w:line="240" w:lineRule="exact"/>
      <w:jc w:val="both"/>
    </w:pPr>
    <w:rPr>
      <w:rFonts w:ascii="Cambria" w:eastAsia="Cambria" w:hAnsi="Cambria" w:cs="Cambri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NPH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Lopez</dc:creator>
  <cp:lastModifiedBy>Anya Lawler</cp:lastModifiedBy>
  <cp:revision>5</cp:revision>
  <dcterms:created xsi:type="dcterms:W3CDTF">2016-03-01T17:44:00Z</dcterms:created>
  <dcterms:modified xsi:type="dcterms:W3CDTF">2016-03-09T18:18:00Z</dcterms:modified>
</cp:coreProperties>
</file>